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28"/>
        <w:gridCol w:w="6120"/>
        <w:gridCol w:w="2628"/>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355" w:type="dxa"/>
        <w:tblInd w:w="113" w:type="dxa"/>
        <w:tblLook w:val="04A0" w:firstRow="1" w:lastRow="0" w:firstColumn="1" w:lastColumn="0" w:noHBand="0" w:noVBand="1"/>
      </w:tblPr>
      <w:tblGrid>
        <w:gridCol w:w="740"/>
        <w:gridCol w:w="1020"/>
        <w:gridCol w:w="1062"/>
        <w:gridCol w:w="1120"/>
        <w:gridCol w:w="1120"/>
        <w:gridCol w:w="1140"/>
        <w:gridCol w:w="1007"/>
        <w:gridCol w:w="1156"/>
        <w:gridCol w:w="990"/>
      </w:tblGrid>
      <w:tr w:rsidR="00DE7A16" w:rsidRPr="00DE7A16" w:rsidTr="00DE7A16">
        <w:trPr>
          <w:trHeight w:val="255"/>
        </w:trPr>
        <w:tc>
          <w:tcPr>
            <w:tcW w:w="7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Benchmark</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Composite 3 Yr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Benchmark 3 Yr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Internal Dispersion</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Composite Assets</w:t>
            </w:r>
          </w:p>
        </w:tc>
        <w:tc>
          <w:tcPr>
            <w:tcW w:w="99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Firm Assets</w:t>
            </w:r>
          </w:p>
        </w:tc>
      </w:tr>
      <w:tr w:rsidR="00DE7A16" w:rsidRPr="00DE7A16" w:rsidTr="00DE7A16">
        <w:trPr>
          <w:trHeight w:val="255"/>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156"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single" w:sz="4" w:space="0" w:color="auto"/>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r>
      <w:tr w:rsidR="00DE7A16" w:rsidRPr="00DE7A16" w:rsidTr="00DE7A16">
        <w:trPr>
          <w:trHeight w:val="255"/>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1156" w:type="dxa"/>
            <w:vMerge/>
            <w:tcBorders>
              <w:top w:val="single" w:sz="4" w:space="0" w:color="auto"/>
              <w:left w:val="nil"/>
              <w:bottom w:val="single" w:sz="4" w:space="0" w:color="000000"/>
              <w:right w:val="nil"/>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single" w:sz="4" w:space="0" w:color="auto"/>
            </w:tcBorders>
            <w:vAlign w:val="center"/>
            <w:hideMark/>
          </w:tcPr>
          <w:p w:rsidR="00DE7A16" w:rsidRPr="00DE7A16" w:rsidRDefault="00DE7A16" w:rsidP="00DE7A16">
            <w:pPr>
              <w:spacing w:after="0" w:line="240" w:lineRule="auto"/>
              <w:rPr>
                <w:rFonts w:ascii="Calibri" w:eastAsia="Times New Roman" w:hAnsi="Calibri" w:cs="Calibri"/>
                <w:b/>
                <w:bCs/>
                <w:color w:val="000000"/>
                <w:sz w:val="18"/>
                <w:szCs w:val="18"/>
              </w:rPr>
            </w:pPr>
          </w:p>
        </w:tc>
      </w:tr>
      <w:tr w:rsidR="00DE7A16" w:rsidRPr="00DE7A16" w:rsidTr="00DE7A1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FY13</w:t>
            </w:r>
          </w:p>
        </w:tc>
        <w:tc>
          <w:tcPr>
            <w:tcW w:w="10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49.9%</w:t>
            </w:r>
          </w:p>
        </w:tc>
        <w:tc>
          <w:tcPr>
            <w:tcW w:w="1062"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52.2%</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14.8%</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16.1%</w:t>
            </w:r>
          </w:p>
        </w:tc>
        <w:tc>
          <w:tcPr>
            <w:tcW w:w="114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&lt;5</w:t>
            </w:r>
          </w:p>
        </w:tc>
        <w:tc>
          <w:tcPr>
            <w:tcW w:w="1007"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w:t>
            </w:r>
          </w:p>
        </w:tc>
        <w:tc>
          <w:tcPr>
            <w:tcW w:w="1156"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1,303 </w:t>
            </w:r>
          </w:p>
        </w:tc>
        <w:tc>
          <w:tcPr>
            <w:tcW w:w="990" w:type="dxa"/>
            <w:tcBorders>
              <w:top w:val="nil"/>
              <w:left w:val="nil"/>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38,313 </w:t>
            </w:r>
          </w:p>
        </w:tc>
      </w:tr>
      <w:tr w:rsidR="00DE7A16" w:rsidRPr="00DE7A16" w:rsidTr="00DE7A1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FY14</w:t>
            </w:r>
          </w:p>
        </w:tc>
        <w:tc>
          <w:tcPr>
            <w:tcW w:w="10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36.1%</w:t>
            </w:r>
          </w:p>
        </w:tc>
        <w:tc>
          <w:tcPr>
            <w:tcW w:w="1062"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41.2%</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18.5%</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15.9%</w:t>
            </w:r>
          </w:p>
        </w:tc>
        <w:tc>
          <w:tcPr>
            <w:tcW w:w="114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&lt;5</w:t>
            </w:r>
          </w:p>
        </w:tc>
        <w:tc>
          <w:tcPr>
            <w:tcW w:w="1007"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w:t>
            </w:r>
          </w:p>
        </w:tc>
        <w:tc>
          <w:tcPr>
            <w:tcW w:w="1156"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3,965 </w:t>
            </w:r>
          </w:p>
        </w:tc>
        <w:tc>
          <w:tcPr>
            <w:tcW w:w="990" w:type="dxa"/>
            <w:tcBorders>
              <w:top w:val="nil"/>
              <w:left w:val="nil"/>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44,983 </w:t>
            </w:r>
          </w:p>
        </w:tc>
      </w:tr>
      <w:tr w:rsidR="00DE7A16" w:rsidRPr="00DE7A16" w:rsidTr="00DE7A1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FY15</w:t>
            </w:r>
          </w:p>
        </w:tc>
        <w:tc>
          <w:tcPr>
            <w:tcW w:w="10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39.2%</w:t>
            </w:r>
          </w:p>
        </w:tc>
        <w:tc>
          <w:tcPr>
            <w:tcW w:w="1062"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16.0%</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21.6%</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19.4%</w:t>
            </w:r>
          </w:p>
        </w:tc>
        <w:tc>
          <w:tcPr>
            <w:tcW w:w="114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w:t>
            </w:r>
          </w:p>
        </w:tc>
        <w:tc>
          <w:tcPr>
            <w:tcW w:w="1156"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6,545 </w:t>
            </w:r>
          </w:p>
        </w:tc>
        <w:tc>
          <w:tcPr>
            <w:tcW w:w="990" w:type="dxa"/>
            <w:tcBorders>
              <w:top w:val="nil"/>
              <w:left w:val="nil"/>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57,855 </w:t>
            </w:r>
          </w:p>
        </w:tc>
      </w:tr>
      <w:tr w:rsidR="00DE7A16" w:rsidRPr="00DE7A16" w:rsidTr="00DE7A1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FY16</w:t>
            </w:r>
          </w:p>
        </w:tc>
        <w:tc>
          <w:tcPr>
            <w:tcW w:w="10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5.6%</w:t>
            </w:r>
          </w:p>
        </w:tc>
        <w:tc>
          <w:tcPr>
            <w:tcW w:w="1062"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9.8%</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17.3%</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16.5%</w:t>
            </w:r>
          </w:p>
        </w:tc>
        <w:tc>
          <w:tcPr>
            <w:tcW w:w="114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w:t>
            </w:r>
          </w:p>
        </w:tc>
        <w:tc>
          <w:tcPr>
            <w:tcW w:w="1156"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8,687 </w:t>
            </w:r>
          </w:p>
        </w:tc>
        <w:tc>
          <w:tcPr>
            <w:tcW w:w="990" w:type="dxa"/>
            <w:tcBorders>
              <w:top w:val="nil"/>
              <w:left w:val="nil"/>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62,295 </w:t>
            </w:r>
          </w:p>
        </w:tc>
      </w:tr>
      <w:tr w:rsidR="00DE7A16" w:rsidRPr="00DE7A16" w:rsidTr="00DE7A1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FY17</w:t>
            </w:r>
          </w:p>
        </w:tc>
        <w:tc>
          <w:tcPr>
            <w:tcW w:w="10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29.9%</w:t>
            </w:r>
          </w:p>
        </w:tc>
        <w:tc>
          <w:tcPr>
            <w:tcW w:w="1062"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23.2%</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15.3%</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15.9%</w:t>
            </w:r>
          </w:p>
        </w:tc>
        <w:tc>
          <w:tcPr>
            <w:tcW w:w="114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6 </w:t>
            </w:r>
          </w:p>
        </w:tc>
        <w:tc>
          <w:tcPr>
            <w:tcW w:w="1007"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14.3%</w:t>
            </w:r>
          </w:p>
        </w:tc>
        <w:tc>
          <w:tcPr>
            <w:tcW w:w="1156"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12,596 </w:t>
            </w:r>
          </w:p>
        </w:tc>
        <w:tc>
          <w:tcPr>
            <w:tcW w:w="990" w:type="dxa"/>
            <w:tcBorders>
              <w:top w:val="nil"/>
              <w:left w:val="nil"/>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76,298 </w:t>
            </w:r>
          </w:p>
        </w:tc>
      </w:tr>
      <w:tr w:rsidR="00DE7A16" w:rsidRPr="00DE7A16" w:rsidTr="00DE7A1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FY18</w:t>
            </w:r>
          </w:p>
        </w:tc>
        <w:tc>
          <w:tcPr>
            <w:tcW w:w="10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-7.6%</w:t>
            </w:r>
          </w:p>
        </w:tc>
        <w:tc>
          <w:tcPr>
            <w:tcW w:w="1062"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-10.0%</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16.5%</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18.5%</w:t>
            </w:r>
          </w:p>
        </w:tc>
        <w:tc>
          <w:tcPr>
            <w:tcW w:w="114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0.7%</w:t>
            </w:r>
          </w:p>
        </w:tc>
        <w:tc>
          <w:tcPr>
            <w:tcW w:w="1156"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11,027 </w:t>
            </w:r>
          </w:p>
        </w:tc>
        <w:tc>
          <w:tcPr>
            <w:tcW w:w="990" w:type="dxa"/>
            <w:tcBorders>
              <w:top w:val="nil"/>
              <w:left w:val="nil"/>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82,197 </w:t>
            </w:r>
          </w:p>
        </w:tc>
      </w:tr>
      <w:tr w:rsidR="00DE7A16" w:rsidRPr="00DE7A16" w:rsidTr="00DE7A1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FY19</w:t>
            </w:r>
          </w:p>
        </w:tc>
        <w:tc>
          <w:tcPr>
            <w:tcW w:w="10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-16.2%</w:t>
            </w:r>
          </w:p>
        </w:tc>
        <w:tc>
          <w:tcPr>
            <w:tcW w:w="1062"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-19.1%</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17.7%</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16.9%</w:t>
            </w:r>
          </w:p>
        </w:tc>
        <w:tc>
          <w:tcPr>
            <w:tcW w:w="114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4.2%</w:t>
            </w:r>
          </w:p>
        </w:tc>
        <w:tc>
          <w:tcPr>
            <w:tcW w:w="1156"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10,431 </w:t>
            </w:r>
          </w:p>
        </w:tc>
        <w:tc>
          <w:tcPr>
            <w:tcW w:w="990" w:type="dxa"/>
            <w:tcBorders>
              <w:top w:val="nil"/>
              <w:left w:val="nil"/>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84,050 </w:t>
            </w:r>
          </w:p>
        </w:tc>
      </w:tr>
      <w:tr w:rsidR="00DE7A16" w:rsidRPr="00DE7A16" w:rsidTr="00DE7A1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FY20</w:t>
            </w:r>
          </w:p>
        </w:tc>
        <w:tc>
          <w:tcPr>
            <w:tcW w:w="10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-2.0%</w:t>
            </w:r>
          </w:p>
        </w:tc>
        <w:tc>
          <w:tcPr>
            <w:tcW w:w="1062"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1.5%</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37.8%</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35.9%</w:t>
            </w:r>
          </w:p>
        </w:tc>
        <w:tc>
          <w:tcPr>
            <w:tcW w:w="114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5 </w:t>
            </w:r>
          </w:p>
        </w:tc>
        <w:tc>
          <w:tcPr>
            <w:tcW w:w="1007"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2.5%</w:t>
            </w:r>
          </w:p>
        </w:tc>
        <w:tc>
          <w:tcPr>
            <w:tcW w:w="1156"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9,598 </w:t>
            </w:r>
          </w:p>
        </w:tc>
        <w:tc>
          <w:tcPr>
            <w:tcW w:w="990" w:type="dxa"/>
            <w:tcBorders>
              <w:top w:val="nil"/>
              <w:left w:val="nil"/>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117,194 </w:t>
            </w:r>
          </w:p>
        </w:tc>
      </w:tr>
      <w:tr w:rsidR="00DE7A16" w:rsidRPr="00DE7A16" w:rsidTr="00DE7A16">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FY21</w:t>
            </w:r>
          </w:p>
        </w:tc>
        <w:tc>
          <w:tcPr>
            <w:tcW w:w="10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33.7%</w:t>
            </w:r>
          </w:p>
        </w:tc>
        <w:tc>
          <w:tcPr>
            <w:tcW w:w="1062"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37.6%</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18.5%</w:t>
            </w:r>
          </w:p>
        </w:tc>
        <w:tc>
          <w:tcPr>
            <w:tcW w:w="112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19.4%</w:t>
            </w:r>
          </w:p>
        </w:tc>
        <w:tc>
          <w:tcPr>
            <w:tcW w:w="1140"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&lt;5</w:t>
            </w:r>
          </w:p>
        </w:tc>
        <w:tc>
          <w:tcPr>
            <w:tcW w:w="1007"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1.2%</w:t>
            </w:r>
          </w:p>
        </w:tc>
        <w:tc>
          <w:tcPr>
            <w:tcW w:w="1156" w:type="dxa"/>
            <w:tcBorders>
              <w:top w:val="nil"/>
              <w:left w:val="nil"/>
              <w:bottom w:val="nil"/>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13,453 </w:t>
            </w:r>
          </w:p>
        </w:tc>
        <w:tc>
          <w:tcPr>
            <w:tcW w:w="990" w:type="dxa"/>
            <w:tcBorders>
              <w:top w:val="nil"/>
              <w:left w:val="nil"/>
              <w:bottom w:val="nil"/>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163,938 </w:t>
            </w:r>
          </w:p>
        </w:tc>
      </w:tr>
      <w:tr w:rsidR="00DE7A16" w:rsidRPr="00DE7A16" w:rsidTr="00DE7A16">
        <w:trPr>
          <w:trHeight w:val="255"/>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b/>
                <w:bCs/>
                <w:color w:val="000000"/>
                <w:sz w:val="18"/>
                <w:szCs w:val="18"/>
              </w:rPr>
            </w:pPr>
            <w:r w:rsidRPr="00DE7A16">
              <w:rPr>
                <w:rFonts w:ascii="Calibri" w:eastAsia="Times New Roman" w:hAnsi="Calibri" w:cs="Calibri"/>
                <w:b/>
                <w:bCs/>
                <w:color w:val="000000"/>
                <w:sz w:val="18"/>
                <w:szCs w:val="18"/>
              </w:rPr>
              <w:t>FY22</w:t>
            </w:r>
          </w:p>
        </w:tc>
        <w:tc>
          <w:tcPr>
            <w:tcW w:w="1020" w:type="dxa"/>
            <w:tcBorders>
              <w:top w:val="nil"/>
              <w:left w:val="nil"/>
              <w:bottom w:val="single" w:sz="4" w:space="0" w:color="auto"/>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-16.5%</w:t>
            </w:r>
          </w:p>
        </w:tc>
        <w:tc>
          <w:tcPr>
            <w:tcW w:w="1062" w:type="dxa"/>
            <w:tcBorders>
              <w:top w:val="nil"/>
              <w:left w:val="nil"/>
              <w:bottom w:val="single" w:sz="4" w:space="0" w:color="auto"/>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-12.3%</w:t>
            </w:r>
          </w:p>
        </w:tc>
        <w:tc>
          <w:tcPr>
            <w:tcW w:w="1120" w:type="dxa"/>
            <w:tcBorders>
              <w:top w:val="nil"/>
              <w:left w:val="nil"/>
              <w:bottom w:val="single" w:sz="4" w:space="0" w:color="auto"/>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13.3%</w:t>
            </w:r>
          </w:p>
        </w:tc>
        <w:tc>
          <w:tcPr>
            <w:tcW w:w="1120" w:type="dxa"/>
            <w:tcBorders>
              <w:top w:val="nil"/>
              <w:left w:val="nil"/>
              <w:bottom w:val="single" w:sz="4" w:space="0" w:color="auto"/>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10.6%</w:t>
            </w:r>
          </w:p>
        </w:tc>
        <w:tc>
          <w:tcPr>
            <w:tcW w:w="1140" w:type="dxa"/>
            <w:tcBorders>
              <w:top w:val="nil"/>
              <w:left w:val="nil"/>
              <w:bottom w:val="single" w:sz="4" w:space="0" w:color="auto"/>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5 </w:t>
            </w:r>
          </w:p>
        </w:tc>
        <w:tc>
          <w:tcPr>
            <w:tcW w:w="1007" w:type="dxa"/>
            <w:tcBorders>
              <w:top w:val="nil"/>
              <w:left w:val="nil"/>
              <w:bottom w:val="single" w:sz="4" w:space="0" w:color="auto"/>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1.6%</w:t>
            </w:r>
          </w:p>
        </w:tc>
        <w:tc>
          <w:tcPr>
            <w:tcW w:w="1156" w:type="dxa"/>
            <w:tcBorders>
              <w:top w:val="nil"/>
              <w:left w:val="nil"/>
              <w:bottom w:val="single" w:sz="4" w:space="0" w:color="auto"/>
              <w:right w:val="nil"/>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9,957 </w:t>
            </w:r>
          </w:p>
        </w:tc>
        <w:tc>
          <w:tcPr>
            <w:tcW w:w="990" w:type="dxa"/>
            <w:tcBorders>
              <w:top w:val="nil"/>
              <w:left w:val="nil"/>
              <w:bottom w:val="single" w:sz="4" w:space="0" w:color="auto"/>
              <w:right w:val="single" w:sz="4" w:space="0" w:color="auto"/>
            </w:tcBorders>
            <w:shd w:val="clear" w:color="000000" w:fill="FFFFFF"/>
            <w:noWrap/>
            <w:vAlign w:val="center"/>
            <w:hideMark/>
          </w:tcPr>
          <w:p w:rsidR="00DE7A16" w:rsidRPr="00DE7A16" w:rsidRDefault="00DE7A16" w:rsidP="00DE7A16">
            <w:pPr>
              <w:spacing w:after="0" w:line="240" w:lineRule="auto"/>
              <w:jc w:val="center"/>
              <w:rPr>
                <w:rFonts w:ascii="Calibri" w:eastAsia="Times New Roman" w:hAnsi="Calibri" w:cs="Calibri"/>
                <w:color w:val="000000"/>
                <w:sz w:val="18"/>
                <w:szCs w:val="18"/>
              </w:rPr>
            </w:pPr>
            <w:r w:rsidRPr="00DE7A16">
              <w:rPr>
                <w:rFonts w:ascii="Calibri" w:eastAsia="Times New Roman" w:hAnsi="Calibri" w:cs="Calibri"/>
                <w:color w:val="000000"/>
                <w:sz w:val="18"/>
                <w:szCs w:val="18"/>
              </w:rPr>
              <w:t xml:space="preserve">195,809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MCB-Arif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(i)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lastRenderedPageBreak/>
        <w:t xml:space="preserve">MCB Pakistan </w:t>
      </w:r>
      <w:r w:rsidR="00C46318" w:rsidRPr="00C46318">
        <w:rPr>
          <w:b/>
          <w:szCs w:val="20"/>
        </w:rPr>
        <w:t>Islamic Equity</w:t>
      </w:r>
      <w:r>
        <w:rPr>
          <w:b/>
          <w:szCs w:val="20"/>
        </w:rPr>
        <w:t xml:space="preserve"> Composite</w:t>
      </w:r>
    </w:p>
    <w:tbl>
      <w:tblPr>
        <w:tblW w:w="9355" w:type="dxa"/>
        <w:tblInd w:w="113" w:type="dxa"/>
        <w:tblLook w:val="04A0" w:firstRow="1" w:lastRow="0" w:firstColumn="1" w:lastColumn="0" w:noHBand="0" w:noVBand="1"/>
      </w:tblPr>
      <w:tblGrid>
        <w:gridCol w:w="840"/>
        <w:gridCol w:w="1120"/>
        <w:gridCol w:w="1275"/>
        <w:gridCol w:w="1440"/>
        <w:gridCol w:w="1530"/>
        <w:gridCol w:w="1143"/>
        <w:gridCol w:w="1017"/>
        <w:gridCol w:w="990"/>
      </w:tblGrid>
      <w:tr w:rsidR="008C5CEE" w:rsidRPr="008C5CEE" w:rsidTr="008C5CEE">
        <w:trPr>
          <w:trHeight w:val="255"/>
        </w:trPr>
        <w:tc>
          <w:tcPr>
            <w:tcW w:w="8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Net Returns</w:t>
            </w:r>
          </w:p>
        </w:tc>
        <w:tc>
          <w:tcPr>
            <w:tcW w:w="1275"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Composite 3 Yr Standard Deviation</w:t>
            </w:r>
          </w:p>
        </w:tc>
        <w:tc>
          <w:tcPr>
            <w:tcW w:w="1530"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Benchmark 3 Yr Standard Deviation</w:t>
            </w:r>
          </w:p>
        </w:tc>
        <w:tc>
          <w:tcPr>
            <w:tcW w:w="1143"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Number of Portfolios</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Composite Assets</w:t>
            </w:r>
          </w:p>
        </w:tc>
        <w:tc>
          <w:tcPr>
            <w:tcW w:w="99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Firm Assets</w:t>
            </w:r>
          </w:p>
        </w:tc>
      </w:tr>
      <w:tr w:rsidR="008C5CEE" w:rsidRPr="008C5CEE" w:rsidTr="008C5CEE">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275"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53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143"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single" w:sz="4" w:space="0" w:color="auto"/>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r>
      <w:tr w:rsidR="008C5CEE" w:rsidRPr="008C5CEE" w:rsidTr="008C5CEE">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275"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53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143"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single" w:sz="4" w:space="0" w:color="auto"/>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r>
      <w:tr w:rsidR="008C5CEE" w:rsidRPr="008C5CEE" w:rsidTr="008C5CE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FY13</w:t>
            </w:r>
          </w:p>
        </w:tc>
        <w:tc>
          <w:tcPr>
            <w:tcW w:w="112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41.8%</w:t>
            </w:r>
          </w:p>
        </w:tc>
        <w:tc>
          <w:tcPr>
            <w:tcW w:w="127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54.4%</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12.1%</w:t>
            </w:r>
          </w:p>
        </w:tc>
        <w:tc>
          <w:tcPr>
            <w:tcW w:w="153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15.0%</w:t>
            </w:r>
          </w:p>
        </w:tc>
        <w:tc>
          <w:tcPr>
            <w:tcW w:w="1143"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80 </w:t>
            </w:r>
          </w:p>
        </w:tc>
        <w:tc>
          <w:tcPr>
            <w:tcW w:w="99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38,313 </w:t>
            </w:r>
          </w:p>
        </w:tc>
      </w:tr>
      <w:tr w:rsidR="008C5CEE" w:rsidRPr="008C5CEE" w:rsidTr="008C5CE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FY14</w:t>
            </w:r>
          </w:p>
        </w:tc>
        <w:tc>
          <w:tcPr>
            <w:tcW w:w="112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42.1%</w:t>
            </w:r>
          </w:p>
        </w:tc>
        <w:tc>
          <w:tcPr>
            <w:tcW w:w="127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29.9%</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19.4%</w:t>
            </w:r>
          </w:p>
        </w:tc>
        <w:tc>
          <w:tcPr>
            <w:tcW w:w="153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15.7%</w:t>
            </w:r>
          </w:p>
        </w:tc>
        <w:tc>
          <w:tcPr>
            <w:tcW w:w="1143"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119 </w:t>
            </w:r>
          </w:p>
        </w:tc>
        <w:tc>
          <w:tcPr>
            <w:tcW w:w="99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44,983 </w:t>
            </w:r>
          </w:p>
        </w:tc>
      </w:tr>
      <w:tr w:rsidR="008C5CEE" w:rsidRPr="008C5CEE" w:rsidTr="008C5CE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39.5%</w:t>
            </w:r>
          </w:p>
        </w:tc>
        <w:tc>
          <w:tcPr>
            <w:tcW w:w="127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20.1%</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20.7%</w:t>
            </w:r>
          </w:p>
        </w:tc>
        <w:tc>
          <w:tcPr>
            <w:tcW w:w="153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17.1%</w:t>
            </w:r>
          </w:p>
        </w:tc>
        <w:tc>
          <w:tcPr>
            <w:tcW w:w="1143"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805 </w:t>
            </w:r>
          </w:p>
        </w:tc>
        <w:tc>
          <w:tcPr>
            <w:tcW w:w="99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57,855 </w:t>
            </w:r>
          </w:p>
        </w:tc>
      </w:tr>
      <w:tr w:rsidR="008C5CEE" w:rsidRPr="008C5CEE" w:rsidTr="008C5CE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5.6%</w:t>
            </w:r>
          </w:p>
        </w:tc>
        <w:tc>
          <w:tcPr>
            <w:tcW w:w="127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15.5%</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14.5%</w:t>
            </w:r>
          </w:p>
        </w:tc>
        <w:tc>
          <w:tcPr>
            <w:tcW w:w="153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16.4%</w:t>
            </w:r>
          </w:p>
        </w:tc>
        <w:tc>
          <w:tcPr>
            <w:tcW w:w="1143"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1,288 </w:t>
            </w:r>
          </w:p>
        </w:tc>
        <w:tc>
          <w:tcPr>
            <w:tcW w:w="99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62,295 </w:t>
            </w:r>
          </w:p>
        </w:tc>
      </w:tr>
      <w:tr w:rsidR="008C5CEE" w:rsidRPr="008C5CEE" w:rsidTr="008C5CE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30.4%</w:t>
            </w:r>
          </w:p>
        </w:tc>
        <w:tc>
          <w:tcPr>
            <w:tcW w:w="127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18.8%</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15.0%</w:t>
            </w:r>
          </w:p>
        </w:tc>
        <w:tc>
          <w:tcPr>
            <w:tcW w:w="153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20.2%</w:t>
            </w:r>
          </w:p>
        </w:tc>
        <w:tc>
          <w:tcPr>
            <w:tcW w:w="1143"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3,118 </w:t>
            </w:r>
          </w:p>
        </w:tc>
        <w:tc>
          <w:tcPr>
            <w:tcW w:w="99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76,298 </w:t>
            </w:r>
          </w:p>
        </w:tc>
      </w:tr>
      <w:tr w:rsidR="008C5CEE" w:rsidRPr="008C5CEE" w:rsidTr="008C5CE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-11.8%</w:t>
            </w:r>
          </w:p>
        </w:tc>
        <w:tc>
          <w:tcPr>
            <w:tcW w:w="127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-9.6%</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17.4%</w:t>
            </w:r>
          </w:p>
        </w:tc>
        <w:tc>
          <w:tcPr>
            <w:tcW w:w="153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18.9%</w:t>
            </w:r>
          </w:p>
        </w:tc>
        <w:tc>
          <w:tcPr>
            <w:tcW w:w="1143"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3,055 </w:t>
            </w:r>
          </w:p>
        </w:tc>
        <w:tc>
          <w:tcPr>
            <w:tcW w:w="99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82,197 </w:t>
            </w:r>
          </w:p>
        </w:tc>
      </w:tr>
      <w:tr w:rsidR="008C5CEE" w:rsidRPr="008C5CEE" w:rsidTr="008C5CE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-20.0%</w:t>
            </w:r>
          </w:p>
        </w:tc>
        <w:tc>
          <w:tcPr>
            <w:tcW w:w="127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-23.8%</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15.9%</w:t>
            </w:r>
          </w:p>
        </w:tc>
        <w:tc>
          <w:tcPr>
            <w:tcW w:w="153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20.5%</w:t>
            </w:r>
          </w:p>
        </w:tc>
        <w:tc>
          <w:tcPr>
            <w:tcW w:w="1143"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2,452 </w:t>
            </w:r>
          </w:p>
        </w:tc>
        <w:tc>
          <w:tcPr>
            <w:tcW w:w="99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84,050 </w:t>
            </w:r>
          </w:p>
        </w:tc>
      </w:tr>
      <w:tr w:rsidR="008C5CEE" w:rsidRPr="008C5CEE" w:rsidTr="008C5CE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3.8%</w:t>
            </w:r>
          </w:p>
        </w:tc>
        <w:tc>
          <w:tcPr>
            <w:tcW w:w="127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1.6%</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38.9%</w:t>
            </w:r>
          </w:p>
        </w:tc>
        <w:tc>
          <w:tcPr>
            <w:tcW w:w="153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41.4%</w:t>
            </w:r>
          </w:p>
        </w:tc>
        <w:tc>
          <w:tcPr>
            <w:tcW w:w="1143"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3,196 </w:t>
            </w:r>
          </w:p>
        </w:tc>
        <w:tc>
          <w:tcPr>
            <w:tcW w:w="99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117,194 </w:t>
            </w:r>
          </w:p>
        </w:tc>
      </w:tr>
      <w:tr w:rsidR="008C5CEE" w:rsidRPr="008C5CEE" w:rsidTr="008C5CEE">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31.0%</w:t>
            </w:r>
          </w:p>
        </w:tc>
        <w:tc>
          <w:tcPr>
            <w:tcW w:w="127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39.3%</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18.2%</w:t>
            </w:r>
          </w:p>
        </w:tc>
        <w:tc>
          <w:tcPr>
            <w:tcW w:w="153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21.4%</w:t>
            </w:r>
          </w:p>
        </w:tc>
        <w:tc>
          <w:tcPr>
            <w:tcW w:w="1143"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4,102 </w:t>
            </w:r>
          </w:p>
        </w:tc>
        <w:tc>
          <w:tcPr>
            <w:tcW w:w="99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163,938 </w:t>
            </w:r>
          </w:p>
        </w:tc>
      </w:tr>
      <w:tr w:rsidR="008C5CEE" w:rsidRPr="008C5CEE" w:rsidTr="008C5CEE">
        <w:trPr>
          <w:trHeight w:val="25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FY22</w:t>
            </w:r>
          </w:p>
        </w:tc>
        <w:tc>
          <w:tcPr>
            <w:tcW w:w="1120"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-19.1%</w:t>
            </w:r>
          </w:p>
        </w:tc>
        <w:tc>
          <w:tcPr>
            <w:tcW w:w="1275"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-10.3%</w:t>
            </w:r>
          </w:p>
        </w:tc>
        <w:tc>
          <w:tcPr>
            <w:tcW w:w="1440"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13.9%</w:t>
            </w:r>
          </w:p>
        </w:tc>
        <w:tc>
          <w:tcPr>
            <w:tcW w:w="1530"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11.6%</w:t>
            </w:r>
          </w:p>
        </w:tc>
        <w:tc>
          <w:tcPr>
            <w:tcW w:w="1143"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17"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2,993 </w:t>
            </w:r>
          </w:p>
        </w:tc>
        <w:tc>
          <w:tcPr>
            <w:tcW w:w="990" w:type="dxa"/>
            <w:tcBorders>
              <w:top w:val="nil"/>
              <w:left w:val="nil"/>
              <w:bottom w:val="single" w:sz="4" w:space="0" w:color="auto"/>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195,809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MCB-Arif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(i)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Shariah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2.0% p.a</w:t>
            </w:r>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9355" w:type="dxa"/>
        <w:tblInd w:w="113" w:type="dxa"/>
        <w:tblLook w:val="04A0" w:firstRow="1" w:lastRow="0" w:firstColumn="1" w:lastColumn="0" w:noHBand="0" w:noVBand="1"/>
      </w:tblPr>
      <w:tblGrid>
        <w:gridCol w:w="940"/>
        <w:gridCol w:w="1215"/>
        <w:gridCol w:w="1080"/>
        <w:gridCol w:w="1440"/>
        <w:gridCol w:w="1440"/>
        <w:gridCol w:w="1080"/>
        <w:gridCol w:w="1080"/>
        <w:gridCol w:w="1080"/>
      </w:tblGrid>
      <w:tr w:rsidR="008C5CEE" w:rsidRPr="008C5CEE" w:rsidTr="00670D81">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Year</w:t>
            </w:r>
          </w:p>
        </w:tc>
        <w:tc>
          <w:tcPr>
            <w:tcW w:w="1215"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Firm Assets</w:t>
            </w:r>
          </w:p>
        </w:tc>
      </w:tr>
      <w:tr w:rsidR="008C5CEE" w:rsidRPr="008C5CEE" w:rsidTr="00670D8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r>
      <w:tr w:rsidR="008C5CEE" w:rsidRPr="008C5CEE" w:rsidTr="00670D8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8C5CEE" w:rsidRPr="008C5CEE" w:rsidRDefault="008C5CEE" w:rsidP="008C5CEE">
            <w:pPr>
              <w:spacing w:after="0" w:line="240" w:lineRule="auto"/>
              <w:rPr>
                <w:rFonts w:ascii="Calibri" w:eastAsia="Times New Roman" w:hAnsi="Calibri" w:cs="Calibri"/>
                <w:b/>
                <w:bCs/>
                <w:color w:val="000000"/>
                <w:sz w:val="18"/>
                <w:szCs w:val="18"/>
              </w:rPr>
            </w:pPr>
          </w:p>
        </w:tc>
      </w:tr>
      <w:tr w:rsidR="008C5CEE" w:rsidRPr="008C5CEE"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FY13</w:t>
            </w:r>
          </w:p>
        </w:tc>
        <w:tc>
          <w:tcPr>
            <w:tcW w:w="121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9.2%</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9.3%</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0.7%</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13,744 </w:t>
            </w:r>
          </w:p>
        </w:tc>
        <w:tc>
          <w:tcPr>
            <w:tcW w:w="108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38,313 </w:t>
            </w:r>
          </w:p>
        </w:tc>
      </w:tr>
      <w:tr w:rsidR="008C5CEE" w:rsidRPr="008C5CEE"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FY14</w:t>
            </w:r>
          </w:p>
        </w:tc>
        <w:tc>
          <w:tcPr>
            <w:tcW w:w="121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8.3%</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9.3%</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0.5%</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0.0%</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13,518 </w:t>
            </w:r>
          </w:p>
        </w:tc>
        <w:tc>
          <w:tcPr>
            <w:tcW w:w="108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44,983 </w:t>
            </w:r>
          </w:p>
        </w:tc>
      </w:tr>
      <w:tr w:rsidR="008C5CEE" w:rsidRPr="008C5CEE"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FY15</w:t>
            </w:r>
          </w:p>
        </w:tc>
        <w:tc>
          <w:tcPr>
            <w:tcW w:w="121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8.8%</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8.5%</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0.3%</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14,171 </w:t>
            </w:r>
          </w:p>
        </w:tc>
        <w:tc>
          <w:tcPr>
            <w:tcW w:w="108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57,855 </w:t>
            </w:r>
          </w:p>
        </w:tc>
      </w:tr>
      <w:tr w:rsidR="008C5CEE" w:rsidRPr="008C5CEE"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FY16</w:t>
            </w:r>
          </w:p>
        </w:tc>
        <w:tc>
          <w:tcPr>
            <w:tcW w:w="121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5.8%</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6.0%</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6,108 </w:t>
            </w:r>
          </w:p>
        </w:tc>
        <w:tc>
          <w:tcPr>
            <w:tcW w:w="108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62,295 </w:t>
            </w:r>
          </w:p>
        </w:tc>
      </w:tr>
      <w:tr w:rsidR="008C5CEE" w:rsidRPr="008C5CEE"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FY17</w:t>
            </w:r>
          </w:p>
        </w:tc>
        <w:tc>
          <w:tcPr>
            <w:tcW w:w="121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7.3%</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5.4%</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1.4%</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10,891 </w:t>
            </w:r>
          </w:p>
        </w:tc>
        <w:tc>
          <w:tcPr>
            <w:tcW w:w="108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76,298 </w:t>
            </w:r>
          </w:p>
        </w:tc>
      </w:tr>
      <w:tr w:rsidR="008C5CEE" w:rsidRPr="008C5CEE"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FY18</w:t>
            </w:r>
          </w:p>
        </w:tc>
        <w:tc>
          <w:tcPr>
            <w:tcW w:w="121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5.4%</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5.5%</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0.4%</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13,121 </w:t>
            </w:r>
          </w:p>
        </w:tc>
        <w:tc>
          <w:tcPr>
            <w:tcW w:w="108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82,197 </w:t>
            </w:r>
          </w:p>
        </w:tc>
      </w:tr>
      <w:tr w:rsidR="008C5CEE" w:rsidRPr="008C5CEE"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FY19</w:t>
            </w:r>
          </w:p>
        </w:tc>
        <w:tc>
          <w:tcPr>
            <w:tcW w:w="121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8.8%</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9.1%</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0.7%</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14,409 </w:t>
            </w:r>
          </w:p>
        </w:tc>
        <w:tc>
          <w:tcPr>
            <w:tcW w:w="108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84,050 </w:t>
            </w:r>
          </w:p>
        </w:tc>
      </w:tr>
      <w:tr w:rsidR="008C5CEE" w:rsidRPr="008C5CEE"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FY20</w:t>
            </w:r>
          </w:p>
        </w:tc>
        <w:tc>
          <w:tcPr>
            <w:tcW w:w="121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12.7%</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12.4%</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1.3%</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32,322 </w:t>
            </w:r>
          </w:p>
        </w:tc>
        <w:tc>
          <w:tcPr>
            <w:tcW w:w="108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117,194 </w:t>
            </w:r>
          </w:p>
        </w:tc>
      </w:tr>
      <w:tr w:rsidR="008C5CEE" w:rsidRPr="008C5CEE"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FY21</w:t>
            </w:r>
          </w:p>
        </w:tc>
        <w:tc>
          <w:tcPr>
            <w:tcW w:w="1215"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7.0%</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6.9%</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37,682 </w:t>
            </w:r>
          </w:p>
        </w:tc>
        <w:tc>
          <w:tcPr>
            <w:tcW w:w="1080" w:type="dxa"/>
            <w:tcBorders>
              <w:top w:val="nil"/>
              <w:left w:val="nil"/>
              <w:bottom w:val="nil"/>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163,938 </w:t>
            </w:r>
          </w:p>
        </w:tc>
      </w:tr>
      <w:tr w:rsidR="008C5CEE" w:rsidRPr="008C5CEE" w:rsidTr="00670D81">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b/>
                <w:bCs/>
                <w:color w:val="000000"/>
                <w:sz w:val="18"/>
                <w:szCs w:val="18"/>
              </w:rPr>
            </w:pPr>
            <w:r w:rsidRPr="008C5CEE">
              <w:rPr>
                <w:rFonts w:ascii="Calibri" w:eastAsia="Times New Roman" w:hAnsi="Calibri" w:cs="Calibri"/>
                <w:b/>
                <w:bCs/>
                <w:color w:val="000000"/>
                <w:sz w:val="18"/>
                <w:szCs w:val="18"/>
              </w:rPr>
              <w:t>FY22</w:t>
            </w:r>
          </w:p>
        </w:tc>
        <w:tc>
          <w:tcPr>
            <w:tcW w:w="1215"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10.8%</w:t>
            </w:r>
          </w:p>
        </w:tc>
        <w:tc>
          <w:tcPr>
            <w:tcW w:w="1080"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9.7%</w:t>
            </w:r>
          </w:p>
        </w:tc>
        <w:tc>
          <w:tcPr>
            <w:tcW w:w="1440"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0.8%</w:t>
            </w:r>
          </w:p>
        </w:tc>
        <w:tc>
          <w:tcPr>
            <w:tcW w:w="1440"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0.7%</w:t>
            </w:r>
          </w:p>
        </w:tc>
        <w:tc>
          <w:tcPr>
            <w:tcW w:w="1080"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&lt;5</w:t>
            </w:r>
          </w:p>
        </w:tc>
        <w:tc>
          <w:tcPr>
            <w:tcW w:w="1080" w:type="dxa"/>
            <w:tcBorders>
              <w:top w:val="nil"/>
              <w:left w:val="nil"/>
              <w:bottom w:val="single" w:sz="4" w:space="0" w:color="auto"/>
              <w:right w:val="nil"/>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70,575 </w:t>
            </w:r>
          </w:p>
        </w:tc>
        <w:tc>
          <w:tcPr>
            <w:tcW w:w="1080" w:type="dxa"/>
            <w:tcBorders>
              <w:top w:val="nil"/>
              <w:left w:val="nil"/>
              <w:bottom w:val="single" w:sz="4" w:space="0" w:color="auto"/>
              <w:right w:val="single" w:sz="4" w:space="0" w:color="auto"/>
            </w:tcBorders>
            <w:shd w:val="clear" w:color="000000" w:fill="FFFFFF"/>
            <w:noWrap/>
            <w:vAlign w:val="center"/>
            <w:hideMark/>
          </w:tcPr>
          <w:p w:rsidR="008C5CEE" w:rsidRPr="008C5CEE" w:rsidRDefault="008C5CEE" w:rsidP="008C5CEE">
            <w:pPr>
              <w:spacing w:after="0" w:line="240" w:lineRule="auto"/>
              <w:jc w:val="center"/>
              <w:rPr>
                <w:rFonts w:ascii="Calibri" w:eastAsia="Times New Roman" w:hAnsi="Calibri" w:cs="Calibri"/>
                <w:color w:val="000000"/>
                <w:sz w:val="18"/>
                <w:szCs w:val="18"/>
              </w:rPr>
            </w:pPr>
            <w:r w:rsidRPr="008C5CEE">
              <w:rPr>
                <w:rFonts w:ascii="Calibri" w:eastAsia="Times New Roman" w:hAnsi="Calibri" w:cs="Calibri"/>
                <w:color w:val="000000"/>
                <w:sz w:val="18"/>
                <w:szCs w:val="18"/>
              </w:rPr>
              <w:t xml:space="preserve">195,809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(i)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  three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80"/>
        <w:gridCol w:w="4680"/>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744019" w:rsidRDefault="00744019" w:rsidP="00CA3F8B">
      <w:pPr>
        <w:jc w:val="center"/>
        <w:rPr>
          <w:b/>
          <w:szCs w:val="20"/>
        </w:rPr>
      </w:pPr>
    </w:p>
    <w:p w:rsidR="00744019" w:rsidRDefault="00744019" w:rsidP="00CA3F8B">
      <w:pPr>
        <w:jc w:val="center"/>
        <w:rPr>
          <w:b/>
          <w:szCs w:val="20"/>
        </w:rPr>
      </w:pPr>
    </w:p>
    <w:p w:rsidR="00744019" w:rsidRDefault="00744019" w:rsidP="00CA3F8B">
      <w:pPr>
        <w:jc w:val="center"/>
        <w:rPr>
          <w:b/>
          <w:szCs w:val="20"/>
        </w:rPr>
      </w:pP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220" w:type="dxa"/>
        <w:tblInd w:w="113" w:type="dxa"/>
        <w:tblLook w:val="04A0" w:firstRow="1" w:lastRow="0" w:firstColumn="1" w:lastColumn="0" w:noHBand="0" w:noVBand="1"/>
      </w:tblPr>
      <w:tblGrid>
        <w:gridCol w:w="940"/>
        <w:gridCol w:w="1120"/>
        <w:gridCol w:w="1062"/>
        <w:gridCol w:w="1400"/>
        <w:gridCol w:w="1400"/>
        <w:gridCol w:w="1180"/>
        <w:gridCol w:w="1140"/>
        <w:gridCol w:w="1020"/>
      </w:tblGrid>
      <w:tr w:rsidR="00670D81" w:rsidRPr="00670D81" w:rsidTr="00670D81">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Benchmark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Firm Assets</w:t>
            </w:r>
          </w:p>
        </w:tc>
      </w:tr>
      <w:tr w:rsidR="00670D81" w:rsidRPr="00670D81" w:rsidTr="00670D8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r>
      <w:tr w:rsidR="00670D81" w:rsidRPr="00670D81" w:rsidTr="00670D8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5.6%</w:t>
            </w:r>
          </w:p>
        </w:tc>
        <w:tc>
          <w:tcPr>
            <w:tcW w:w="10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2.8%</w:t>
            </w:r>
          </w:p>
        </w:tc>
        <w:tc>
          <w:tcPr>
            <w:tcW w:w="14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w:t>
            </w:r>
          </w:p>
        </w:tc>
        <w:tc>
          <w:tcPr>
            <w:tcW w:w="14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w:t>
            </w:r>
          </w:p>
        </w:tc>
        <w:tc>
          <w:tcPr>
            <w:tcW w:w="11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1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15,258 </w:t>
            </w:r>
          </w:p>
        </w:tc>
        <w:tc>
          <w:tcPr>
            <w:tcW w:w="102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163,938 </w:t>
            </w:r>
          </w:p>
        </w:tc>
      </w:tr>
      <w:tr w:rsidR="00670D81" w:rsidRPr="00670D81" w:rsidTr="00670D81">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FY22</w:t>
            </w:r>
          </w:p>
        </w:tc>
        <w:tc>
          <w:tcPr>
            <w:tcW w:w="112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9.8%</w:t>
            </w:r>
          </w:p>
        </w:tc>
        <w:tc>
          <w:tcPr>
            <w:tcW w:w="102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3.7%</w:t>
            </w:r>
          </w:p>
        </w:tc>
        <w:tc>
          <w:tcPr>
            <w:tcW w:w="140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w:t>
            </w:r>
          </w:p>
        </w:tc>
        <w:tc>
          <w:tcPr>
            <w:tcW w:w="140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w:t>
            </w:r>
          </w:p>
        </w:tc>
        <w:tc>
          <w:tcPr>
            <w:tcW w:w="118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14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11,894 </w:t>
            </w:r>
          </w:p>
        </w:tc>
        <w:tc>
          <w:tcPr>
            <w:tcW w:w="1020" w:type="dxa"/>
            <w:tcBorders>
              <w:top w:val="nil"/>
              <w:left w:val="nil"/>
              <w:bottom w:val="single" w:sz="4" w:space="0" w:color="auto"/>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195,809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(i)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liquid Shariah Compliant money market securities</w:t>
      </w:r>
      <w:r w:rsidRPr="00445375">
        <w:rPr>
          <w:sz w:val="20"/>
          <w:szCs w:val="20"/>
        </w:rPr>
        <w:t xml:space="preserve">. The weighted average maturity of portfolios in this composite cannot exceed ninety days. The composite currently comprises of </w:t>
      </w:r>
      <w:r w:rsidR="0057139F">
        <w:rPr>
          <w:sz w:val="20"/>
          <w:szCs w:val="20"/>
        </w:rPr>
        <w:t>Alhamra</w:t>
      </w:r>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60"/>
        <w:gridCol w:w="5400"/>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r>
              <w:rPr>
                <w:sz w:val="20"/>
                <w:szCs w:val="20"/>
              </w:rPr>
              <w:t>Alhamra Islamic Money Market Fund</w:t>
            </w:r>
          </w:p>
        </w:tc>
        <w:tc>
          <w:tcPr>
            <w:tcW w:w="5400" w:type="dxa"/>
          </w:tcPr>
          <w:p w:rsidR="007360B7" w:rsidRDefault="007360B7" w:rsidP="00CA3F8B">
            <w:pPr>
              <w:jc w:val="center"/>
              <w:rPr>
                <w:color w:val="000000" w:themeColor="text1"/>
                <w:sz w:val="20"/>
                <w:szCs w:val="20"/>
              </w:rPr>
            </w:pPr>
            <w:r>
              <w:rPr>
                <w:color w:val="000000" w:themeColor="text1"/>
                <w:sz w:val="20"/>
                <w:szCs w:val="20"/>
              </w:rPr>
              <w:t>Upto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w:t>
      </w:r>
      <w:r w:rsidRPr="00445375">
        <w:rPr>
          <w:color w:val="000000" w:themeColor="text1"/>
          <w:sz w:val="20"/>
          <w:szCs w:val="20"/>
        </w:rPr>
        <w:lastRenderedPageBreak/>
        <w:t>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r w:rsidR="00F120A6">
        <w:rPr>
          <w:color w:val="000000" w:themeColor="text1"/>
          <w:sz w:val="20"/>
          <w:szCs w:val="20"/>
        </w:rPr>
        <w:t xml:space="preserve"> </w:t>
      </w:r>
      <w:r w:rsidRPr="00445375">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A50D7" w:rsidRDefault="00CA50D7"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399" w:type="dxa"/>
        <w:tblInd w:w="113" w:type="dxa"/>
        <w:tblLook w:val="04A0" w:firstRow="1" w:lastRow="0" w:firstColumn="1" w:lastColumn="0" w:noHBand="0" w:noVBand="1"/>
      </w:tblPr>
      <w:tblGrid>
        <w:gridCol w:w="920"/>
        <w:gridCol w:w="840"/>
        <w:gridCol w:w="1062"/>
        <w:gridCol w:w="1160"/>
        <w:gridCol w:w="1233"/>
        <w:gridCol w:w="1080"/>
        <w:gridCol w:w="1007"/>
        <w:gridCol w:w="1017"/>
        <w:gridCol w:w="1080"/>
      </w:tblGrid>
      <w:tr w:rsidR="00670D81" w:rsidRPr="00670D81" w:rsidTr="00670D81">
        <w:trPr>
          <w:trHeight w:val="255"/>
        </w:trPr>
        <w:tc>
          <w:tcPr>
            <w:tcW w:w="9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Year</w:t>
            </w:r>
          </w:p>
        </w:tc>
        <w:tc>
          <w:tcPr>
            <w:tcW w:w="84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Benchmark</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Composite 3 Yr Standard Deviation</w:t>
            </w:r>
          </w:p>
        </w:tc>
        <w:tc>
          <w:tcPr>
            <w:tcW w:w="1233"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Firm Assets</w:t>
            </w:r>
          </w:p>
        </w:tc>
      </w:tr>
      <w:tr w:rsidR="00670D81" w:rsidRPr="00670D81" w:rsidTr="00670D81">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33"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r>
      <w:tr w:rsidR="00670D81" w:rsidRPr="00670D81" w:rsidTr="00670D81">
        <w:trPr>
          <w:trHeight w:val="255"/>
        </w:trPr>
        <w:tc>
          <w:tcPr>
            <w:tcW w:w="920" w:type="dxa"/>
            <w:vMerge/>
            <w:tcBorders>
              <w:top w:val="single" w:sz="4" w:space="0" w:color="auto"/>
              <w:left w:val="single" w:sz="4" w:space="0" w:color="auto"/>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84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6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33"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r>
      <w:tr w:rsidR="00670D81" w:rsidRPr="00670D81" w:rsidTr="00670D8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FY13</w:t>
            </w:r>
          </w:p>
        </w:tc>
        <w:tc>
          <w:tcPr>
            <w:tcW w:w="8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8.5%</w:t>
            </w:r>
          </w:p>
        </w:tc>
        <w:tc>
          <w:tcPr>
            <w:tcW w:w="1062"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1.3%</w:t>
            </w:r>
          </w:p>
        </w:tc>
        <w:tc>
          <w:tcPr>
            <w:tcW w:w="1233"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14,439 </w:t>
            </w:r>
          </w:p>
        </w:tc>
        <w:tc>
          <w:tcPr>
            <w:tcW w:w="108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38,313 </w:t>
            </w:r>
          </w:p>
        </w:tc>
      </w:tr>
      <w:tr w:rsidR="00670D81" w:rsidRPr="00670D81" w:rsidTr="00670D8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FY14</w:t>
            </w:r>
          </w:p>
        </w:tc>
        <w:tc>
          <w:tcPr>
            <w:tcW w:w="8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10.3%</w:t>
            </w:r>
          </w:p>
        </w:tc>
        <w:tc>
          <w:tcPr>
            <w:tcW w:w="1062"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10.3%</w:t>
            </w:r>
          </w:p>
        </w:tc>
        <w:tc>
          <w:tcPr>
            <w:tcW w:w="116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1.5%</w:t>
            </w:r>
          </w:p>
        </w:tc>
        <w:tc>
          <w:tcPr>
            <w:tcW w:w="1233"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5.9%</w:t>
            </w:r>
          </w:p>
        </w:tc>
        <w:tc>
          <w:tcPr>
            <w:tcW w:w="101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15,410 </w:t>
            </w:r>
          </w:p>
        </w:tc>
        <w:tc>
          <w:tcPr>
            <w:tcW w:w="108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44,983 </w:t>
            </w:r>
          </w:p>
        </w:tc>
      </w:tr>
      <w:tr w:rsidR="00670D81" w:rsidRPr="00670D81" w:rsidTr="00670D8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FY15</w:t>
            </w:r>
          </w:p>
        </w:tc>
        <w:tc>
          <w:tcPr>
            <w:tcW w:w="8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14.1%</w:t>
            </w:r>
          </w:p>
        </w:tc>
        <w:tc>
          <w:tcPr>
            <w:tcW w:w="1062"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9.2%</w:t>
            </w:r>
          </w:p>
        </w:tc>
        <w:tc>
          <w:tcPr>
            <w:tcW w:w="116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2.1%</w:t>
            </w:r>
          </w:p>
        </w:tc>
        <w:tc>
          <w:tcPr>
            <w:tcW w:w="1233"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3.6%</w:t>
            </w:r>
          </w:p>
        </w:tc>
        <w:tc>
          <w:tcPr>
            <w:tcW w:w="101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18,723 </w:t>
            </w:r>
          </w:p>
        </w:tc>
        <w:tc>
          <w:tcPr>
            <w:tcW w:w="108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57,855 </w:t>
            </w:r>
          </w:p>
        </w:tc>
      </w:tr>
      <w:tr w:rsidR="00670D81" w:rsidRPr="00670D81" w:rsidTr="00670D8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FY16</w:t>
            </w:r>
          </w:p>
        </w:tc>
        <w:tc>
          <w:tcPr>
            <w:tcW w:w="8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6.9%</w:t>
            </w:r>
          </w:p>
        </w:tc>
        <w:tc>
          <w:tcPr>
            <w:tcW w:w="1062"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6.6%</w:t>
            </w:r>
          </w:p>
        </w:tc>
        <w:tc>
          <w:tcPr>
            <w:tcW w:w="116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1.2%</w:t>
            </w:r>
          </w:p>
        </w:tc>
        <w:tc>
          <w:tcPr>
            <w:tcW w:w="1233"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w:t>
            </w:r>
          </w:p>
        </w:tc>
        <w:tc>
          <w:tcPr>
            <w:tcW w:w="101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16,805 </w:t>
            </w:r>
          </w:p>
        </w:tc>
        <w:tc>
          <w:tcPr>
            <w:tcW w:w="108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62,295 </w:t>
            </w:r>
          </w:p>
        </w:tc>
      </w:tr>
      <w:tr w:rsidR="00670D81" w:rsidRPr="00670D81" w:rsidTr="00670D8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FY17</w:t>
            </w:r>
          </w:p>
        </w:tc>
        <w:tc>
          <w:tcPr>
            <w:tcW w:w="8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6.1%</w:t>
            </w:r>
          </w:p>
        </w:tc>
        <w:tc>
          <w:tcPr>
            <w:tcW w:w="1062"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6.1%</w:t>
            </w:r>
          </w:p>
        </w:tc>
        <w:tc>
          <w:tcPr>
            <w:tcW w:w="116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1.3%</w:t>
            </w:r>
          </w:p>
        </w:tc>
        <w:tc>
          <w:tcPr>
            <w:tcW w:w="1233"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0.7%</w:t>
            </w:r>
          </w:p>
        </w:tc>
        <w:tc>
          <w:tcPr>
            <w:tcW w:w="101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17,571 </w:t>
            </w:r>
          </w:p>
        </w:tc>
        <w:tc>
          <w:tcPr>
            <w:tcW w:w="108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76,298 </w:t>
            </w:r>
          </w:p>
        </w:tc>
      </w:tr>
      <w:tr w:rsidR="00670D81" w:rsidRPr="00670D81" w:rsidTr="00670D8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FY18</w:t>
            </w:r>
          </w:p>
        </w:tc>
        <w:tc>
          <w:tcPr>
            <w:tcW w:w="8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3.8%</w:t>
            </w:r>
          </w:p>
        </w:tc>
        <w:tc>
          <w:tcPr>
            <w:tcW w:w="1062"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6.5%</w:t>
            </w:r>
          </w:p>
        </w:tc>
        <w:tc>
          <w:tcPr>
            <w:tcW w:w="116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1.7%</w:t>
            </w:r>
          </w:p>
        </w:tc>
        <w:tc>
          <w:tcPr>
            <w:tcW w:w="1233"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0.1%</w:t>
            </w:r>
          </w:p>
        </w:tc>
        <w:tc>
          <w:tcPr>
            <w:tcW w:w="101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16,674 </w:t>
            </w:r>
          </w:p>
        </w:tc>
        <w:tc>
          <w:tcPr>
            <w:tcW w:w="108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82,197 </w:t>
            </w:r>
          </w:p>
        </w:tc>
      </w:tr>
      <w:tr w:rsidR="00670D81" w:rsidRPr="00670D81" w:rsidTr="00670D8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FY19</w:t>
            </w:r>
          </w:p>
        </w:tc>
        <w:tc>
          <w:tcPr>
            <w:tcW w:w="8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6.3%</w:t>
            </w:r>
          </w:p>
        </w:tc>
        <w:tc>
          <w:tcPr>
            <w:tcW w:w="1062"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10.9%</w:t>
            </w:r>
          </w:p>
        </w:tc>
        <w:tc>
          <w:tcPr>
            <w:tcW w:w="116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1.7%</w:t>
            </w:r>
          </w:p>
        </w:tc>
        <w:tc>
          <w:tcPr>
            <w:tcW w:w="1233"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0.3%</w:t>
            </w:r>
          </w:p>
        </w:tc>
        <w:tc>
          <w:tcPr>
            <w:tcW w:w="101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16,688 </w:t>
            </w:r>
          </w:p>
        </w:tc>
        <w:tc>
          <w:tcPr>
            <w:tcW w:w="108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84,050 </w:t>
            </w:r>
          </w:p>
        </w:tc>
      </w:tr>
      <w:tr w:rsidR="00670D81" w:rsidRPr="00670D81" w:rsidTr="00670D8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FY20</w:t>
            </w:r>
          </w:p>
        </w:tc>
        <w:tc>
          <w:tcPr>
            <w:tcW w:w="8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14.6%</w:t>
            </w:r>
          </w:p>
        </w:tc>
        <w:tc>
          <w:tcPr>
            <w:tcW w:w="1062"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12.6%</w:t>
            </w:r>
          </w:p>
        </w:tc>
        <w:tc>
          <w:tcPr>
            <w:tcW w:w="116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2.7%</w:t>
            </w:r>
          </w:p>
        </w:tc>
        <w:tc>
          <w:tcPr>
            <w:tcW w:w="1233"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1.2%</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0.2%</w:t>
            </w:r>
          </w:p>
        </w:tc>
        <w:tc>
          <w:tcPr>
            <w:tcW w:w="101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21,345 </w:t>
            </w:r>
          </w:p>
        </w:tc>
        <w:tc>
          <w:tcPr>
            <w:tcW w:w="108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117,194 </w:t>
            </w:r>
          </w:p>
        </w:tc>
      </w:tr>
      <w:tr w:rsidR="00670D81" w:rsidRPr="00670D81" w:rsidTr="00670D81">
        <w:trPr>
          <w:trHeight w:val="255"/>
        </w:trPr>
        <w:tc>
          <w:tcPr>
            <w:tcW w:w="92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FY21</w:t>
            </w:r>
          </w:p>
        </w:tc>
        <w:tc>
          <w:tcPr>
            <w:tcW w:w="8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7.6%</w:t>
            </w:r>
          </w:p>
        </w:tc>
        <w:tc>
          <w:tcPr>
            <w:tcW w:w="1062"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7.7%</w:t>
            </w:r>
          </w:p>
        </w:tc>
        <w:tc>
          <w:tcPr>
            <w:tcW w:w="116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0.5%</w:t>
            </w:r>
          </w:p>
        </w:tc>
        <w:tc>
          <w:tcPr>
            <w:tcW w:w="1233"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0.1%</w:t>
            </w:r>
          </w:p>
        </w:tc>
        <w:tc>
          <w:tcPr>
            <w:tcW w:w="1017"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36,328 </w:t>
            </w:r>
          </w:p>
        </w:tc>
        <w:tc>
          <w:tcPr>
            <w:tcW w:w="1080"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163,938 </w:t>
            </w:r>
          </w:p>
        </w:tc>
      </w:tr>
      <w:tr w:rsidR="00670D81" w:rsidRPr="00670D81" w:rsidTr="00670D81">
        <w:trPr>
          <w:trHeight w:val="25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FY22</w:t>
            </w:r>
          </w:p>
        </w:tc>
        <w:tc>
          <w:tcPr>
            <w:tcW w:w="84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10.1%</w:t>
            </w:r>
          </w:p>
        </w:tc>
        <w:tc>
          <w:tcPr>
            <w:tcW w:w="1062"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11.5%</w:t>
            </w:r>
          </w:p>
        </w:tc>
        <w:tc>
          <w:tcPr>
            <w:tcW w:w="116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0.6%</w:t>
            </w:r>
          </w:p>
        </w:tc>
        <w:tc>
          <w:tcPr>
            <w:tcW w:w="1233"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0.8%</w:t>
            </w:r>
          </w:p>
        </w:tc>
        <w:tc>
          <w:tcPr>
            <w:tcW w:w="108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 </w:t>
            </w:r>
          </w:p>
        </w:tc>
        <w:tc>
          <w:tcPr>
            <w:tcW w:w="1007"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0.1%</w:t>
            </w:r>
          </w:p>
        </w:tc>
        <w:tc>
          <w:tcPr>
            <w:tcW w:w="1017"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38,362 </w:t>
            </w:r>
          </w:p>
        </w:tc>
        <w:tc>
          <w:tcPr>
            <w:tcW w:w="1080" w:type="dxa"/>
            <w:tcBorders>
              <w:top w:val="nil"/>
              <w:left w:val="nil"/>
              <w:bottom w:val="single" w:sz="4" w:space="0" w:color="auto"/>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195,809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MCB-Arif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(i)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510"/>
        <w:gridCol w:w="5850"/>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9355" w:type="dxa"/>
        <w:tblInd w:w="113" w:type="dxa"/>
        <w:tblLook w:val="04A0" w:firstRow="1" w:lastRow="0" w:firstColumn="1" w:lastColumn="0" w:noHBand="0" w:noVBand="1"/>
      </w:tblPr>
      <w:tblGrid>
        <w:gridCol w:w="940"/>
        <w:gridCol w:w="1080"/>
        <w:gridCol w:w="1120"/>
        <w:gridCol w:w="1240"/>
        <w:gridCol w:w="1220"/>
        <w:gridCol w:w="1240"/>
        <w:gridCol w:w="1300"/>
        <w:gridCol w:w="1215"/>
      </w:tblGrid>
      <w:tr w:rsidR="00670D81" w:rsidRPr="00670D81" w:rsidTr="00670D81">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Benchmark</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Composite 3 Yr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Benchmark 3 Yr Standard Deviation</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Number of Portfolios</w:t>
            </w:r>
          </w:p>
        </w:tc>
        <w:tc>
          <w:tcPr>
            <w:tcW w:w="1300" w:type="dxa"/>
            <w:vMerge w:val="restart"/>
            <w:tcBorders>
              <w:top w:val="single" w:sz="4" w:space="0" w:color="auto"/>
              <w:left w:val="nil"/>
              <w:bottom w:val="single" w:sz="4" w:space="0" w:color="000000"/>
              <w:right w:val="nil"/>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Composite Assets</w:t>
            </w:r>
          </w:p>
        </w:tc>
        <w:tc>
          <w:tcPr>
            <w:tcW w:w="1215" w:type="dxa"/>
            <w:vMerge w:val="restart"/>
            <w:tcBorders>
              <w:top w:val="single" w:sz="4" w:space="0" w:color="auto"/>
              <w:left w:val="nil"/>
              <w:bottom w:val="single" w:sz="4" w:space="0" w:color="000000"/>
              <w:right w:val="single" w:sz="4" w:space="0" w:color="auto"/>
            </w:tcBorders>
            <w:shd w:val="clear" w:color="000000" w:fill="538DD5"/>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Firm Assets</w:t>
            </w:r>
          </w:p>
        </w:tc>
      </w:tr>
      <w:tr w:rsidR="00670D81" w:rsidRPr="00670D81" w:rsidTr="00670D8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30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r>
      <w:tr w:rsidR="00670D81" w:rsidRPr="00670D81" w:rsidTr="00670D81">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2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4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300" w:type="dxa"/>
            <w:vMerge/>
            <w:tcBorders>
              <w:top w:val="single" w:sz="4" w:space="0" w:color="auto"/>
              <w:left w:val="nil"/>
              <w:bottom w:val="single" w:sz="4" w:space="0" w:color="000000"/>
              <w:right w:val="nil"/>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single" w:sz="4" w:space="0" w:color="auto"/>
            </w:tcBorders>
            <w:vAlign w:val="center"/>
            <w:hideMark/>
          </w:tcPr>
          <w:p w:rsidR="00670D81" w:rsidRPr="00670D81" w:rsidRDefault="00670D81" w:rsidP="00670D81">
            <w:pPr>
              <w:spacing w:after="0" w:line="240" w:lineRule="auto"/>
              <w:rPr>
                <w:rFonts w:ascii="Calibri" w:eastAsia="Times New Roman" w:hAnsi="Calibri" w:cs="Calibri"/>
                <w:b/>
                <w:bCs/>
                <w:color w:val="000000"/>
                <w:sz w:val="18"/>
                <w:szCs w:val="18"/>
              </w:rPr>
            </w:pP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FY13</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12.3%</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10.2%</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2.2%</w:t>
            </w:r>
          </w:p>
        </w:tc>
        <w:tc>
          <w:tcPr>
            <w:tcW w:w="12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1,270 </w:t>
            </w:r>
          </w:p>
        </w:tc>
        <w:tc>
          <w:tcPr>
            <w:tcW w:w="1215"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38,313 </w:t>
            </w: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FY14</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9.3%</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10.1%</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0.5%</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2,496 </w:t>
            </w:r>
          </w:p>
        </w:tc>
        <w:tc>
          <w:tcPr>
            <w:tcW w:w="1215"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44,983 </w:t>
            </w: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FY15</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16.6%</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9.2%</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2.3%</w:t>
            </w:r>
          </w:p>
        </w:tc>
        <w:tc>
          <w:tcPr>
            <w:tcW w:w="12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0.4%</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3,193 </w:t>
            </w:r>
          </w:p>
        </w:tc>
        <w:tc>
          <w:tcPr>
            <w:tcW w:w="1215"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57,855 </w:t>
            </w: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FY16</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7.3%</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6.6%</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1.4%</w:t>
            </w:r>
          </w:p>
        </w:tc>
        <w:tc>
          <w:tcPr>
            <w:tcW w:w="12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8,691 </w:t>
            </w:r>
          </w:p>
        </w:tc>
        <w:tc>
          <w:tcPr>
            <w:tcW w:w="1215"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62,295 </w:t>
            </w: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FY17</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5.9%</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6.1%</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1.7%</w:t>
            </w:r>
          </w:p>
        </w:tc>
        <w:tc>
          <w:tcPr>
            <w:tcW w:w="12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0.5%</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1,351 </w:t>
            </w:r>
          </w:p>
        </w:tc>
        <w:tc>
          <w:tcPr>
            <w:tcW w:w="1215"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76,298 </w:t>
            </w: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FY18</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5.1%</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6.4%</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0.8%</w:t>
            </w:r>
          </w:p>
        </w:tc>
        <w:tc>
          <w:tcPr>
            <w:tcW w:w="12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0.2%</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585 </w:t>
            </w:r>
          </w:p>
        </w:tc>
        <w:tc>
          <w:tcPr>
            <w:tcW w:w="1215"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82,197 </w:t>
            </w: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FY19</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7.9%</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10.5%</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1.2%</w:t>
            </w:r>
          </w:p>
        </w:tc>
        <w:tc>
          <w:tcPr>
            <w:tcW w:w="12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1.0%</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630 </w:t>
            </w:r>
          </w:p>
        </w:tc>
        <w:tc>
          <w:tcPr>
            <w:tcW w:w="1215"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84,050 </w:t>
            </w: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FY20</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16.4%</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12.8%</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3.6%</w:t>
            </w:r>
          </w:p>
        </w:tc>
        <w:tc>
          <w:tcPr>
            <w:tcW w:w="12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1.3%</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1,816 </w:t>
            </w:r>
          </w:p>
        </w:tc>
        <w:tc>
          <w:tcPr>
            <w:tcW w:w="1215"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117,194 </w:t>
            </w:r>
          </w:p>
        </w:tc>
      </w:tr>
      <w:tr w:rsidR="00670D81" w:rsidRPr="00670D81" w:rsidTr="00670D81">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FY21</w:t>
            </w:r>
          </w:p>
        </w:tc>
        <w:tc>
          <w:tcPr>
            <w:tcW w:w="108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5.7%</w:t>
            </w:r>
          </w:p>
        </w:tc>
        <w:tc>
          <w:tcPr>
            <w:tcW w:w="11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7.5%</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1.3%</w:t>
            </w:r>
          </w:p>
        </w:tc>
        <w:tc>
          <w:tcPr>
            <w:tcW w:w="122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0.7%</w:t>
            </w:r>
          </w:p>
        </w:tc>
        <w:tc>
          <w:tcPr>
            <w:tcW w:w="124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nil"/>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738 </w:t>
            </w:r>
          </w:p>
        </w:tc>
        <w:tc>
          <w:tcPr>
            <w:tcW w:w="1215" w:type="dxa"/>
            <w:tcBorders>
              <w:top w:val="nil"/>
              <w:left w:val="nil"/>
              <w:bottom w:val="nil"/>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163,938 </w:t>
            </w:r>
          </w:p>
        </w:tc>
      </w:tr>
      <w:tr w:rsidR="00670D81" w:rsidRPr="00670D81" w:rsidTr="00670D81">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b/>
                <w:bCs/>
                <w:color w:val="000000"/>
                <w:sz w:val="18"/>
                <w:szCs w:val="18"/>
              </w:rPr>
            </w:pPr>
            <w:r w:rsidRPr="00670D81">
              <w:rPr>
                <w:rFonts w:ascii="Calibri" w:eastAsia="Times New Roman" w:hAnsi="Calibri" w:cs="Calibri"/>
                <w:b/>
                <w:bCs/>
                <w:color w:val="000000"/>
                <w:sz w:val="18"/>
                <w:szCs w:val="18"/>
              </w:rPr>
              <w:t>FY22</w:t>
            </w:r>
          </w:p>
        </w:tc>
        <w:tc>
          <w:tcPr>
            <w:tcW w:w="108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9.8%</w:t>
            </w:r>
          </w:p>
        </w:tc>
        <w:tc>
          <w:tcPr>
            <w:tcW w:w="112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11.2%</w:t>
            </w:r>
          </w:p>
        </w:tc>
        <w:tc>
          <w:tcPr>
            <w:tcW w:w="124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1.8%</w:t>
            </w:r>
          </w:p>
        </w:tc>
        <w:tc>
          <w:tcPr>
            <w:tcW w:w="122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0.8%</w:t>
            </w:r>
          </w:p>
        </w:tc>
        <w:tc>
          <w:tcPr>
            <w:tcW w:w="124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&lt;5</w:t>
            </w:r>
          </w:p>
        </w:tc>
        <w:tc>
          <w:tcPr>
            <w:tcW w:w="1300" w:type="dxa"/>
            <w:tcBorders>
              <w:top w:val="nil"/>
              <w:left w:val="nil"/>
              <w:bottom w:val="single" w:sz="4" w:space="0" w:color="auto"/>
              <w:right w:val="nil"/>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610 </w:t>
            </w:r>
          </w:p>
        </w:tc>
        <w:tc>
          <w:tcPr>
            <w:tcW w:w="1215" w:type="dxa"/>
            <w:tcBorders>
              <w:top w:val="nil"/>
              <w:left w:val="nil"/>
              <w:bottom w:val="single" w:sz="4" w:space="0" w:color="auto"/>
              <w:right w:val="single" w:sz="4" w:space="0" w:color="auto"/>
            </w:tcBorders>
            <w:shd w:val="clear" w:color="000000" w:fill="FFFFFF"/>
            <w:noWrap/>
            <w:vAlign w:val="center"/>
            <w:hideMark/>
          </w:tcPr>
          <w:p w:rsidR="00670D81" w:rsidRPr="00670D81" w:rsidRDefault="00670D81" w:rsidP="00670D81">
            <w:pPr>
              <w:spacing w:after="0" w:line="240" w:lineRule="auto"/>
              <w:jc w:val="center"/>
              <w:rPr>
                <w:rFonts w:ascii="Calibri" w:eastAsia="Times New Roman" w:hAnsi="Calibri" w:cs="Calibri"/>
                <w:color w:val="000000"/>
                <w:sz w:val="18"/>
                <w:szCs w:val="18"/>
              </w:rPr>
            </w:pPr>
            <w:r w:rsidRPr="00670D81">
              <w:rPr>
                <w:rFonts w:ascii="Calibri" w:eastAsia="Times New Roman" w:hAnsi="Calibri" w:cs="Calibri"/>
                <w:color w:val="000000"/>
                <w:sz w:val="18"/>
                <w:szCs w:val="18"/>
              </w:rPr>
              <w:t xml:space="preserve">195,809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MCB-Arif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ompany, registered as a Non-Banking Finance Company 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(i)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Sukuks etc).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57106D">
        <w:rPr>
          <w:color w:val="000000" w:themeColor="text1"/>
          <w:sz w:val="20"/>
          <w:szCs w:val="20"/>
        </w:rPr>
        <w:lastRenderedPageBreak/>
        <w:t xml:space="preserve">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lastRenderedPageBreak/>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Pr="001A12F9" w:rsidRDefault="00C46318"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lastRenderedPageBreak/>
        <w:t>MCB Pakistan Aggressive Fixed Income Composite</w:t>
      </w:r>
    </w:p>
    <w:tbl>
      <w:tblPr>
        <w:tblW w:w="9355" w:type="dxa"/>
        <w:tblInd w:w="113" w:type="dxa"/>
        <w:tblLook w:val="04A0" w:firstRow="1" w:lastRow="0" w:firstColumn="1" w:lastColumn="0" w:noHBand="0" w:noVBand="1"/>
      </w:tblPr>
      <w:tblGrid>
        <w:gridCol w:w="940"/>
        <w:gridCol w:w="1125"/>
        <w:gridCol w:w="1170"/>
        <w:gridCol w:w="1440"/>
        <w:gridCol w:w="1440"/>
        <w:gridCol w:w="1080"/>
        <w:gridCol w:w="1080"/>
        <w:gridCol w:w="1080"/>
      </w:tblGrid>
      <w:tr w:rsidR="00DF3725" w:rsidRPr="00DF3725" w:rsidTr="00DF3725">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Year</w:t>
            </w:r>
          </w:p>
        </w:tc>
        <w:tc>
          <w:tcPr>
            <w:tcW w:w="1125" w:type="dxa"/>
            <w:vMerge w:val="restart"/>
            <w:tcBorders>
              <w:top w:val="single" w:sz="4" w:space="0" w:color="auto"/>
              <w:left w:val="nil"/>
              <w:bottom w:val="single" w:sz="4" w:space="0" w:color="000000"/>
              <w:right w:val="nil"/>
            </w:tcBorders>
            <w:shd w:val="clear" w:color="000000" w:fill="538DD5"/>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Net Returns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Composite 3 Yr Standard Deviation</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Composite Assets</w:t>
            </w:r>
          </w:p>
        </w:tc>
        <w:tc>
          <w:tcPr>
            <w:tcW w:w="108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Firm Assets</w:t>
            </w:r>
          </w:p>
        </w:tc>
      </w:tr>
      <w:tr w:rsidR="00DF3725" w:rsidRPr="00DF3725" w:rsidTr="00DF372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125"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r>
      <w:tr w:rsidR="00DF3725" w:rsidRPr="00DF3725" w:rsidTr="00DF372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125"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single" w:sz="4" w:space="0" w:color="auto"/>
            </w:tcBorders>
            <w:vAlign w:val="center"/>
            <w:hideMark/>
          </w:tcPr>
          <w:p w:rsidR="00DF3725" w:rsidRPr="00DF3725" w:rsidRDefault="00DF3725" w:rsidP="00DF3725">
            <w:pPr>
              <w:spacing w:after="0" w:line="240" w:lineRule="auto"/>
              <w:rPr>
                <w:rFonts w:ascii="Calibri" w:eastAsia="Times New Roman" w:hAnsi="Calibri" w:cs="Calibri"/>
                <w:b/>
                <w:bCs/>
                <w:color w:val="000000"/>
                <w:sz w:val="18"/>
                <w:szCs w:val="18"/>
              </w:rPr>
            </w:pPr>
          </w:p>
        </w:tc>
      </w:tr>
      <w:tr w:rsidR="00DF3725" w:rsidRPr="00DF3725" w:rsidTr="00DF372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FY13</w:t>
            </w:r>
          </w:p>
        </w:tc>
        <w:tc>
          <w:tcPr>
            <w:tcW w:w="1125"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7.2%</w:t>
            </w:r>
          </w:p>
        </w:tc>
        <w:tc>
          <w:tcPr>
            <w:tcW w:w="117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10.3%</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2.3%</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0.8%</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1,319 </w:t>
            </w:r>
          </w:p>
        </w:tc>
        <w:tc>
          <w:tcPr>
            <w:tcW w:w="1080" w:type="dxa"/>
            <w:tcBorders>
              <w:top w:val="nil"/>
              <w:left w:val="nil"/>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38,313 </w:t>
            </w:r>
          </w:p>
        </w:tc>
      </w:tr>
      <w:tr w:rsidR="00DF3725" w:rsidRPr="00DF3725" w:rsidTr="00DF372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FY14</w:t>
            </w:r>
          </w:p>
        </w:tc>
        <w:tc>
          <w:tcPr>
            <w:tcW w:w="1125"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8.7%</w:t>
            </w:r>
          </w:p>
        </w:tc>
        <w:tc>
          <w:tcPr>
            <w:tcW w:w="117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10.1%</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1.5%</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1,677 </w:t>
            </w:r>
          </w:p>
        </w:tc>
        <w:tc>
          <w:tcPr>
            <w:tcW w:w="1080" w:type="dxa"/>
            <w:tcBorders>
              <w:top w:val="nil"/>
              <w:left w:val="nil"/>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44,983 </w:t>
            </w:r>
          </w:p>
        </w:tc>
      </w:tr>
      <w:tr w:rsidR="00DF3725" w:rsidRPr="00DF3725" w:rsidTr="00DF372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FY15</w:t>
            </w:r>
          </w:p>
        </w:tc>
        <w:tc>
          <w:tcPr>
            <w:tcW w:w="1125"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13.6%</w:t>
            </w:r>
          </w:p>
        </w:tc>
        <w:tc>
          <w:tcPr>
            <w:tcW w:w="117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9.2%</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2.8%</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969 </w:t>
            </w:r>
          </w:p>
        </w:tc>
        <w:tc>
          <w:tcPr>
            <w:tcW w:w="1080" w:type="dxa"/>
            <w:tcBorders>
              <w:top w:val="nil"/>
              <w:left w:val="nil"/>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57,855 </w:t>
            </w:r>
          </w:p>
        </w:tc>
      </w:tr>
      <w:tr w:rsidR="00DF3725" w:rsidRPr="00DF3725" w:rsidTr="00DF372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FY16</w:t>
            </w:r>
          </w:p>
        </w:tc>
        <w:tc>
          <w:tcPr>
            <w:tcW w:w="1125"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8.4%</w:t>
            </w:r>
          </w:p>
        </w:tc>
        <w:tc>
          <w:tcPr>
            <w:tcW w:w="117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6.6%</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1.7%</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2,463 </w:t>
            </w:r>
          </w:p>
        </w:tc>
        <w:tc>
          <w:tcPr>
            <w:tcW w:w="1080" w:type="dxa"/>
            <w:tcBorders>
              <w:top w:val="nil"/>
              <w:left w:val="nil"/>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62,295 </w:t>
            </w:r>
          </w:p>
        </w:tc>
      </w:tr>
      <w:tr w:rsidR="00DF3725" w:rsidRPr="00DF3725" w:rsidTr="00DF372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FY17</w:t>
            </w:r>
          </w:p>
        </w:tc>
        <w:tc>
          <w:tcPr>
            <w:tcW w:w="1125"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5.1%</w:t>
            </w:r>
          </w:p>
        </w:tc>
        <w:tc>
          <w:tcPr>
            <w:tcW w:w="117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6.1%</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1.4%</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1,688 </w:t>
            </w:r>
          </w:p>
        </w:tc>
        <w:tc>
          <w:tcPr>
            <w:tcW w:w="1080" w:type="dxa"/>
            <w:tcBorders>
              <w:top w:val="nil"/>
              <w:left w:val="nil"/>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76,298 </w:t>
            </w:r>
          </w:p>
        </w:tc>
      </w:tr>
      <w:tr w:rsidR="00DF3725" w:rsidRPr="00DF3725" w:rsidTr="00DF372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FY18</w:t>
            </w:r>
          </w:p>
        </w:tc>
        <w:tc>
          <w:tcPr>
            <w:tcW w:w="1125"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5.2%</w:t>
            </w:r>
          </w:p>
        </w:tc>
        <w:tc>
          <w:tcPr>
            <w:tcW w:w="117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6.4%</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0.6%</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1,350 </w:t>
            </w:r>
          </w:p>
        </w:tc>
        <w:tc>
          <w:tcPr>
            <w:tcW w:w="1080" w:type="dxa"/>
            <w:tcBorders>
              <w:top w:val="nil"/>
              <w:left w:val="nil"/>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82,197 </w:t>
            </w:r>
          </w:p>
        </w:tc>
      </w:tr>
      <w:tr w:rsidR="00DF3725" w:rsidRPr="00DF3725" w:rsidTr="00DF372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FY19</w:t>
            </w:r>
          </w:p>
        </w:tc>
        <w:tc>
          <w:tcPr>
            <w:tcW w:w="1125"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7.8%</w:t>
            </w:r>
          </w:p>
        </w:tc>
        <w:tc>
          <w:tcPr>
            <w:tcW w:w="117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11.3%</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1.2%</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698 </w:t>
            </w:r>
          </w:p>
        </w:tc>
        <w:tc>
          <w:tcPr>
            <w:tcW w:w="1080" w:type="dxa"/>
            <w:tcBorders>
              <w:top w:val="nil"/>
              <w:left w:val="nil"/>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84,050 </w:t>
            </w:r>
          </w:p>
        </w:tc>
      </w:tr>
      <w:tr w:rsidR="00DF3725" w:rsidRPr="00DF3725" w:rsidTr="00DF372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FY20</w:t>
            </w:r>
          </w:p>
        </w:tc>
        <w:tc>
          <w:tcPr>
            <w:tcW w:w="1125"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14.4%</w:t>
            </w:r>
          </w:p>
        </w:tc>
        <w:tc>
          <w:tcPr>
            <w:tcW w:w="117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13.1%</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2.9%</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707 </w:t>
            </w:r>
          </w:p>
        </w:tc>
        <w:tc>
          <w:tcPr>
            <w:tcW w:w="1080" w:type="dxa"/>
            <w:tcBorders>
              <w:top w:val="nil"/>
              <w:left w:val="nil"/>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117,194 </w:t>
            </w:r>
          </w:p>
        </w:tc>
      </w:tr>
      <w:tr w:rsidR="00DF3725" w:rsidRPr="00DF3725" w:rsidTr="00DF372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FY21</w:t>
            </w:r>
          </w:p>
        </w:tc>
        <w:tc>
          <w:tcPr>
            <w:tcW w:w="1125"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7.3%</w:t>
            </w:r>
          </w:p>
        </w:tc>
        <w:tc>
          <w:tcPr>
            <w:tcW w:w="117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8.1%</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1.4%</w:t>
            </w:r>
          </w:p>
        </w:tc>
        <w:tc>
          <w:tcPr>
            <w:tcW w:w="144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nil"/>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630 </w:t>
            </w:r>
          </w:p>
        </w:tc>
        <w:tc>
          <w:tcPr>
            <w:tcW w:w="1080" w:type="dxa"/>
            <w:tcBorders>
              <w:top w:val="nil"/>
              <w:left w:val="nil"/>
              <w:bottom w:val="nil"/>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163,938 </w:t>
            </w:r>
          </w:p>
        </w:tc>
      </w:tr>
      <w:tr w:rsidR="00DF3725" w:rsidRPr="00DF3725" w:rsidTr="00DF3725">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b/>
                <w:bCs/>
                <w:color w:val="000000"/>
                <w:sz w:val="18"/>
                <w:szCs w:val="18"/>
              </w:rPr>
            </w:pPr>
            <w:r w:rsidRPr="00DF3725">
              <w:rPr>
                <w:rFonts w:ascii="Calibri" w:eastAsia="Times New Roman" w:hAnsi="Calibri" w:cs="Calibri"/>
                <w:b/>
                <w:bCs/>
                <w:color w:val="000000"/>
                <w:sz w:val="18"/>
                <w:szCs w:val="18"/>
              </w:rPr>
              <w:t>FY22</w:t>
            </w:r>
          </w:p>
        </w:tc>
        <w:tc>
          <w:tcPr>
            <w:tcW w:w="1125" w:type="dxa"/>
            <w:tcBorders>
              <w:top w:val="nil"/>
              <w:left w:val="nil"/>
              <w:bottom w:val="single" w:sz="4" w:space="0" w:color="auto"/>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10.4%</w:t>
            </w:r>
          </w:p>
        </w:tc>
        <w:tc>
          <w:tcPr>
            <w:tcW w:w="1170" w:type="dxa"/>
            <w:tcBorders>
              <w:top w:val="nil"/>
              <w:left w:val="nil"/>
              <w:bottom w:val="single" w:sz="4" w:space="0" w:color="auto"/>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11.9%</w:t>
            </w:r>
          </w:p>
        </w:tc>
        <w:tc>
          <w:tcPr>
            <w:tcW w:w="1440" w:type="dxa"/>
            <w:tcBorders>
              <w:top w:val="nil"/>
              <w:left w:val="nil"/>
              <w:bottom w:val="single" w:sz="4" w:space="0" w:color="auto"/>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1.0%</w:t>
            </w:r>
          </w:p>
        </w:tc>
        <w:tc>
          <w:tcPr>
            <w:tcW w:w="1440" w:type="dxa"/>
            <w:tcBorders>
              <w:top w:val="nil"/>
              <w:left w:val="nil"/>
              <w:bottom w:val="single" w:sz="4" w:space="0" w:color="auto"/>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0.8%</w:t>
            </w:r>
          </w:p>
        </w:tc>
        <w:tc>
          <w:tcPr>
            <w:tcW w:w="1080" w:type="dxa"/>
            <w:tcBorders>
              <w:top w:val="nil"/>
              <w:left w:val="nil"/>
              <w:bottom w:val="single" w:sz="4" w:space="0" w:color="auto"/>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&lt;5</w:t>
            </w:r>
          </w:p>
        </w:tc>
        <w:tc>
          <w:tcPr>
            <w:tcW w:w="1080" w:type="dxa"/>
            <w:tcBorders>
              <w:top w:val="nil"/>
              <w:left w:val="nil"/>
              <w:bottom w:val="single" w:sz="4" w:space="0" w:color="auto"/>
              <w:right w:val="nil"/>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870 </w:t>
            </w:r>
          </w:p>
        </w:tc>
        <w:tc>
          <w:tcPr>
            <w:tcW w:w="1080" w:type="dxa"/>
            <w:tcBorders>
              <w:top w:val="nil"/>
              <w:left w:val="nil"/>
              <w:bottom w:val="single" w:sz="4" w:space="0" w:color="auto"/>
              <w:right w:val="single" w:sz="4" w:space="0" w:color="auto"/>
            </w:tcBorders>
            <w:shd w:val="clear" w:color="000000" w:fill="FFFFFF"/>
            <w:noWrap/>
            <w:vAlign w:val="center"/>
            <w:hideMark/>
          </w:tcPr>
          <w:p w:rsidR="00DF3725" w:rsidRPr="00DF3725" w:rsidRDefault="00DF3725" w:rsidP="00DF3725">
            <w:pPr>
              <w:spacing w:after="0" w:line="240" w:lineRule="auto"/>
              <w:jc w:val="center"/>
              <w:rPr>
                <w:rFonts w:ascii="Calibri" w:eastAsia="Times New Roman" w:hAnsi="Calibri" w:cs="Calibri"/>
                <w:color w:val="000000"/>
                <w:sz w:val="18"/>
                <w:szCs w:val="18"/>
              </w:rPr>
            </w:pPr>
            <w:r w:rsidRPr="00DF3725">
              <w:rPr>
                <w:rFonts w:ascii="Calibri" w:eastAsia="Times New Roman" w:hAnsi="Calibri" w:cs="Calibri"/>
                <w:color w:val="000000"/>
                <w:sz w:val="18"/>
                <w:szCs w:val="18"/>
              </w:rPr>
              <w:t xml:space="preserve">195,809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MCB-Arif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(i)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C31AC8" w:rsidRPr="00C70694" w:rsidRDefault="00C31AC8" w:rsidP="00C31AC8">
      <w:pPr>
        <w:jc w:val="both"/>
        <w:rPr>
          <w:b/>
          <w:color w:val="000000" w:themeColor="text1"/>
          <w:sz w:val="20"/>
          <w:szCs w:val="20"/>
        </w:rPr>
      </w:pPr>
      <w:r w:rsidRPr="00C70694">
        <w:rPr>
          <w:b/>
          <w:color w:val="000000" w:themeColor="text1"/>
          <w:sz w:val="20"/>
          <w:szCs w:val="20"/>
        </w:rPr>
        <w:t>Benchmark</w:t>
      </w:r>
    </w:p>
    <w:p w:rsidR="00272E55" w:rsidRDefault="00C31AC8" w:rsidP="00C31AC8">
      <w:pPr>
        <w:jc w:val="both"/>
        <w:rPr>
          <w:color w:val="000000" w:themeColor="text1"/>
          <w:sz w:val="20"/>
          <w:szCs w:val="20"/>
        </w:rPr>
      </w:pPr>
      <w:r w:rsidRPr="00C70694">
        <w:rPr>
          <w:color w:val="000000" w:themeColor="text1"/>
          <w:sz w:val="20"/>
          <w:szCs w:val="20"/>
        </w:rPr>
        <w:lastRenderedPageBreak/>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t>Returns</w:t>
      </w:r>
    </w:p>
    <w:p w:rsidR="00C31AC8" w:rsidRDefault="00C31AC8" w:rsidP="00C31AC8">
      <w:pPr>
        <w:jc w:val="both"/>
        <w:rPr>
          <w:color w:val="000000" w:themeColor="text1"/>
          <w:sz w:val="20"/>
          <w:szCs w:val="20"/>
        </w:rPr>
      </w:pPr>
      <w:r w:rsidRPr="00C70694">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lastRenderedPageBreak/>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Pr="00C70694" w:rsidRDefault="00C31AC8"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B3800" w:rsidRDefault="00CB3800" w:rsidP="00C31AC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355" w:type="dxa"/>
        <w:tblInd w:w="113" w:type="dxa"/>
        <w:tblLook w:val="04A0" w:firstRow="1" w:lastRow="0" w:firstColumn="1" w:lastColumn="0" w:noHBand="0" w:noVBand="1"/>
      </w:tblPr>
      <w:tblGrid>
        <w:gridCol w:w="940"/>
        <w:gridCol w:w="1120"/>
        <w:gridCol w:w="1062"/>
        <w:gridCol w:w="1400"/>
        <w:gridCol w:w="1400"/>
        <w:gridCol w:w="1180"/>
        <w:gridCol w:w="1140"/>
        <w:gridCol w:w="1113"/>
      </w:tblGrid>
      <w:tr w:rsidR="00202E24" w:rsidRPr="00202E24" w:rsidTr="00202E24">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Net Returns</w:t>
            </w:r>
          </w:p>
        </w:tc>
        <w:tc>
          <w:tcPr>
            <w:tcW w:w="1062"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Composite 3 Yr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Benchmark 3 Yr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Composite Assets</w:t>
            </w:r>
          </w:p>
        </w:tc>
        <w:tc>
          <w:tcPr>
            <w:tcW w:w="111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Firm Assets</w:t>
            </w:r>
          </w:p>
        </w:tc>
      </w:tr>
      <w:tr w:rsidR="00202E24" w:rsidRPr="00202E24" w:rsidTr="00202E2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13" w:type="dxa"/>
            <w:vMerge/>
            <w:tcBorders>
              <w:top w:val="single" w:sz="4" w:space="0" w:color="auto"/>
              <w:left w:val="nil"/>
              <w:bottom w:val="single" w:sz="4" w:space="0" w:color="000000"/>
              <w:right w:val="single" w:sz="4" w:space="0" w:color="auto"/>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r>
      <w:tr w:rsidR="00202E24" w:rsidRPr="00202E24" w:rsidTr="00202E24">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062"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40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8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13" w:type="dxa"/>
            <w:vMerge/>
            <w:tcBorders>
              <w:top w:val="single" w:sz="4" w:space="0" w:color="auto"/>
              <w:left w:val="nil"/>
              <w:bottom w:val="single" w:sz="4" w:space="0" w:color="000000"/>
              <w:right w:val="single" w:sz="4" w:space="0" w:color="auto"/>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r>
      <w:tr w:rsidR="00202E24" w:rsidRPr="00202E24" w:rsidTr="00202E2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FY13</w:t>
            </w:r>
          </w:p>
        </w:tc>
        <w:tc>
          <w:tcPr>
            <w:tcW w:w="112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8.8%</w:t>
            </w:r>
          </w:p>
        </w:tc>
        <w:tc>
          <w:tcPr>
            <w:tcW w:w="1062"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7.4%</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0.0%</w:t>
            </w:r>
          </w:p>
        </w:tc>
        <w:tc>
          <w:tcPr>
            <w:tcW w:w="11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3,081 </w:t>
            </w:r>
          </w:p>
        </w:tc>
        <w:tc>
          <w:tcPr>
            <w:tcW w:w="1113"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38,313 </w:t>
            </w:r>
          </w:p>
        </w:tc>
      </w:tr>
      <w:tr w:rsidR="00202E24" w:rsidRPr="00202E24" w:rsidTr="00202E2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FY14</w:t>
            </w:r>
          </w:p>
        </w:tc>
        <w:tc>
          <w:tcPr>
            <w:tcW w:w="112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8.3%</w:t>
            </w:r>
          </w:p>
        </w:tc>
        <w:tc>
          <w:tcPr>
            <w:tcW w:w="1062"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7.3%</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0.6%</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0.2%</w:t>
            </w:r>
          </w:p>
        </w:tc>
        <w:tc>
          <w:tcPr>
            <w:tcW w:w="11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2,243 </w:t>
            </w:r>
          </w:p>
        </w:tc>
        <w:tc>
          <w:tcPr>
            <w:tcW w:w="1113"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44,983 </w:t>
            </w:r>
          </w:p>
        </w:tc>
      </w:tr>
      <w:tr w:rsidR="00202E24" w:rsidRPr="00202E24" w:rsidTr="00202E2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FY15</w:t>
            </w:r>
          </w:p>
        </w:tc>
        <w:tc>
          <w:tcPr>
            <w:tcW w:w="112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6.4%</w:t>
            </w:r>
          </w:p>
        </w:tc>
        <w:tc>
          <w:tcPr>
            <w:tcW w:w="1062"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7.3%</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0.1%</w:t>
            </w:r>
          </w:p>
        </w:tc>
        <w:tc>
          <w:tcPr>
            <w:tcW w:w="11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1,467 </w:t>
            </w:r>
          </w:p>
        </w:tc>
        <w:tc>
          <w:tcPr>
            <w:tcW w:w="1113"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57,855 </w:t>
            </w:r>
          </w:p>
        </w:tc>
      </w:tr>
      <w:tr w:rsidR="00202E24" w:rsidRPr="00202E24" w:rsidTr="00202E2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FY16</w:t>
            </w:r>
          </w:p>
        </w:tc>
        <w:tc>
          <w:tcPr>
            <w:tcW w:w="112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4.8%</w:t>
            </w:r>
          </w:p>
        </w:tc>
        <w:tc>
          <w:tcPr>
            <w:tcW w:w="1062"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5.2%</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1.0%</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0.5%</w:t>
            </w:r>
          </w:p>
        </w:tc>
        <w:tc>
          <w:tcPr>
            <w:tcW w:w="11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1,204 </w:t>
            </w:r>
          </w:p>
        </w:tc>
        <w:tc>
          <w:tcPr>
            <w:tcW w:w="1113"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62,295 </w:t>
            </w:r>
          </w:p>
        </w:tc>
      </w:tr>
      <w:tr w:rsidR="00202E24" w:rsidRPr="00202E24" w:rsidTr="00202E2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FY17</w:t>
            </w:r>
          </w:p>
        </w:tc>
        <w:tc>
          <w:tcPr>
            <w:tcW w:w="112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6.0%</w:t>
            </w:r>
          </w:p>
        </w:tc>
        <w:tc>
          <w:tcPr>
            <w:tcW w:w="1062"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3.1%</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0.8%</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0.8%</w:t>
            </w:r>
          </w:p>
        </w:tc>
        <w:tc>
          <w:tcPr>
            <w:tcW w:w="11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3 </w:t>
            </w:r>
          </w:p>
        </w:tc>
        <w:tc>
          <w:tcPr>
            <w:tcW w:w="114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1,585 </w:t>
            </w:r>
          </w:p>
        </w:tc>
        <w:tc>
          <w:tcPr>
            <w:tcW w:w="1113"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76,298 </w:t>
            </w:r>
          </w:p>
        </w:tc>
      </w:tr>
      <w:tr w:rsidR="00202E24" w:rsidRPr="00202E24" w:rsidTr="00202E2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FY18</w:t>
            </w:r>
          </w:p>
        </w:tc>
        <w:tc>
          <w:tcPr>
            <w:tcW w:w="112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4.6%</w:t>
            </w:r>
          </w:p>
        </w:tc>
        <w:tc>
          <w:tcPr>
            <w:tcW w:w="1062"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2.5%</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0.3%</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0.5%</w:t>
            </w:r>
          </w:p>
        </w:tc>
        <w:tc>
          <w:tcPr>
            <w:tcW w:w="11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2,391 </w:t>
            </w:r>
          </w:p>
        </w:tc>
        <w:tc>
          <w:tcPr>
            <w:tcW w:w="1113"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82,197 </w:t>
            </w:r>
          </w:p>
        </w:tc>
      </w:tr>
      <w:tr w:rsidR="00202E24" w:rsidRPr="00202E24" w:rsidTr="00202E2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FY19</w:t>
            </w:r>
          </w:p>
        </w:tc>
        <w:tc>
          <w:tcPr>
            <w:tcW w:w="112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6.6%</w:t>
            </w:r>
          </w:p>
        </w:tc>
        <w:tc>
          <w:tcPr>
            <w:tcW w:w="1062"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3.8%</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0.4%</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0.3%</w:t>
            </w:r>
          </w:p>
        </w:tc>
        <w:tc>
          <w:tcPr>
            <w:tcW w:w="11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2,917 </w:t>
            </w:r>
          </w:p>
        </w:tc>
        <w:tc>
          <w:tcPr>
            <w:tcW w:w="1113"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84,050 </w:t>
            </w:r>
          </w:p>
        </w:tc>
      </w:tr>
      <w:tr w:rsidR="00202E24" w:rsidRPr="00202E24" w:rsidTr="00202E2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FY20</w:t>
            </w:r>
          </w:p>
        </w:tc>
        <w:tc>
          <w:tcPr>
            <w:tcW w:w="112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7.3%</w:t>
            </w:r>
          </w:p>
        </w:tc>
        <w:tc>
          <w:tcPr>
            <w:tcW w:w="1062"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6.6%</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0.6%</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0.8%</w:t>
            </w:r>
          </w:p>
        </w:tc>
        <w:tc>
          <w:tcPr>
            <w:tcW w:w="11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7,709 </w:t>
            </w:r>
          </w:p>
        </w:tc>
        <w:tc>
          <w:tcPr>
            <w:tcW w:w="1113"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117,194 </w:t>
            </w:r>
          </w:p>
        </w:tc>
      </w:tr>
      <w:tr w:rsidR="00202E24" w:rsidRPr="00202E24" w:rsidTr="00202E24">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FY21</w:t>
            </w:r>
          </w:p>
        </w:tc>
        <w:tc>
          <w:tcPr>
            <w:tcW w:w="112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4.8%</w:t>
            </w:r>
          </w:p>
        </w:tc>
        <w:tc>
          <w:tcPr>
            <w:tcW w:w="1062"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3.6%</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0.4%</w:t>
            </w:r>
          </w:p>
        </w:tc>
        <w:tc>
          <w:tcPr>
            <w:tcW w:w="140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0.3%</w:t>
            </w:r>
          </w:p>
        </w:tc>
        <w:tc>
          <w:tcPr>
            <w:tcW w:w="11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4 </w:t>
            </w:r>
          </w:p>
        </w:tc>
        <w:tc>
          <w:tcPr>
            <w:tcW w:w="114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8,395 </w:t>
            </w:r>
          </w:p>
        </w:tc>
        <w:tc>
          <w:tcPr>
            <w:tcW w:w="1113"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163,938 </w:t>
            </w:r>
          </w:p>
        </w:tc>
      </w:tr>
      <w:tr w:rsidR="00202E24" w:rsidRPr="00202E24" w:rsidTr="00202E24">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FY22</w:t>
            </w:r>
          </w:p>
        </w:tc>
        <w:tc>
          <w:tcPr>
            <w:tcW w:w="112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6.4%</w:t>
            </w:r>
          </w:p>
        </w:tc>
        <w:tc>
          <w:tcPr>
            <w:tcW w:w="1062"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3.4%</w:t>
            </w:r>
          </w:p>
        </w:tc>
        <w:tc>
          <w:tcPr>
            <w:tcW w:w="140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0.3%</w:t>
            </w:r>
          </w:p>
        </w:tc>
        <w:tc>
          <w:tcPr>
            <w:tcW w:w="140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0.4%</w:t>
            </w:r>
          </w:p>
        </w:tc>
        <w:tc>
          <w:tcPr>
            <w:tcW w:w="118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4 </w:t>
            </w:r>
          </w:p>
        </w:tc>
        <w:tc>
          <w:tcPr>
            <w:tcW w:w="114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13,185 </w:t>
            </w:r>
          </w:p>
        </w:tc>
        <w:tc>
          <w:tcPr>
            <w:tcW w:w="1113" w:type="dxa"/>
            <w:tcBorders>
              <w:top w:val="nil"/>
              <w:left w:val="nil"/>
              <w:bottom w:val="single" w:sz="4" w:space="0" w:color="auto"/>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195,809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MCB-Arif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(i)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Shariah Supervisory Board of the firm. The composite currently comprises of Alhamra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The Benchmark of the Composite is Six (6) months average deposits rates of three (3) A rated  Scheduled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r w:rsidRPr="00CB2608">
              <w:rPr>
                <w:sz w:val="20"/>
                <w:szCs w:val="20"/>
              </w:rPr>
              <w:t>Alhamra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B2608" w:rsidRDefault="00C46318" w:rsidP="00C46318">
      <w:pPr>
        <w:jc w:val="both"/>
        <w:rPr>
          <w:color w:val="000000" w:themeColor="text1"/>
          <w:sz w:val="20"/>
          <w:szCs w:val="20"/>
        </w:rPr>
      </w:pPr>
    </w:p>
    <w:p w:rsidR="00C46318" w:rsidRPr="00CB2608" w:rsidRDefault="00C46318" w:rsidP="00C46318">
      <w:pPr>
        <w:jc w:val="both"/>
        <w:rPr>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9444" w:type="dxa"/>
        <w:tblInd w:w="113" w:type="dxa"/>
        <w:tblLook w:val="04A0" w:firstRow="1" w:lastRow="0" w:firstColumn="1" w:lastColumn="0" w:noHBand="0" w:noVBand="1"/>
      </w:tblPr>
      <w:tblGrid>
        <w:gridCol w:w="805"/>
        <w:gridCol w:w="990"/>
        <w:gridCol w:w="1080"/>
        <w:gridCol w:w="1260"/>
        <w:gridCol w:w="1260"/>
        <w:gridCol w:w="1080"/>
        <w:gridCol w:w="1007"/>
        <w:gridCol w:w="1153"/>
        <w:gridCol w:w="809"/>
      </w:tblGrid>
      <w:tr w:rsidR="00202E24" w:rsidRPr="00202E24" w:rsidTr="00202E24">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Year</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Composite 3 Yr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Number of Portfolios</w:t>
            </w:r>
          </w:p>
        </w:tc>
        <w:tc>
          <w:tcPr>
            <w:tcW w:w="1007"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Internal Dispersion</w:t>
            </w:r>
          </w:p>
        </w:tc>
        <w:tc>
          <w:tcPr>
            <w:tcW w:w="1153" w:type="dxa"/>
            <w:vMerge w:val="restart"/>
            <w:tcBorders>
              <w:top w:val="single" w:sz="4" w:space="0" w:color="auto"/>
              <w:left w:val="nil"/>
              <w:bottom w:val="single" w:sz="4" w:space="0" w:color="000000"/>
              <w:right w:val="nil"/>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Composite Assets</w:t>
            </w:r>
          </w:p>
        </w:tc>
        <w:tc>
          <w:tcPr>
            <w:tcW w:w="809" w:type="dxa"/>
            <w:vMerge w:val="restart"/>
            <w:tcBorders>
              <w:top w:val="single" w:sz="4" w:space="0" w:color="auto"/>
              <w:left w:val="nil"/>
              <w:bottom w:val="single" w:sz="4" w:space="0" w:color="000000"/>
              <w:right w:val="single" w:sz="4" w:space="0" w:color="auto"/>
            </w:tcBorders>
            <w:shd w:val="clear" w:color="000000" w:fill="538DD5"/>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Firm Assets</w:t>
            </w:r>
          </w:p>
        </w:tc>
      </w:tr>
      <w:tr w:rsidR="00202E24" w:rsidRPr="00202E24" w:rsidTr="00202E24">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53"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809" w:type="dxa"/>
            <w:vMerge/>
            <w:tcBorders>
              <w:top w:val="single" w:sz="4" w:space="0" w:color="auto"/>
              <w:left w:val="nil"/>
              <w:bottom w:val="single" w:sz="4" w:space="0" w:color="000000"/>
              <w:right w:val="single" w:sz="4" w:space="0" w:color="auto"/>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r>
      <w:tr w:rsidR="00202E24" w:rsidRPr="00202E24" w:rsidTr="00202E24">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007"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1153" w:type="dxa"/>
            <w:vMerge/>
            <w:tcBorders>
              <w:top w:val="single" w:sz="4" w:space="0" w:color="auto"/>
              <w:left w:val="nil"/>
              <w:bottom w:val="single" w:sz="4" w:space="0" w:color="000000"/>
              <w:right w:val="nil"/>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c>
          <w:tcPr>
            <w:tcW w:w="809" w:type="dxa"/>
            <w:vMerge/>
            <w:tcBorders>
              <w:top w:val="single" w:sz="4" w:space="0" w:color="auto"/>
              <w:left w:val="nil"/>
              <w:bottom w:val="single" w:sz="4" w:space="0" w:color="000000"/>
              <w:right w:val="single" w:sz="4" w:space="0" w:color="auto"/>
            </w:tcBorders>
            <w:vAlign w:val="center"/>
            <w:hideMark/>
          </w:tcPr>
          <w:p w:rsidR="00202E24" w:rsidRPr="00202E24" w:rsidRDefault="00202E24" w:rsidP="00202E24">
            <w:pPr>
              <w:spacing w:after="0" w:line="240" w:lineRule="auto"/>
              <w:rPr>
                <w:rFonts w:ascii="Calibri" w:eastAsia="Times New Roman" w:hAnsi="Calibri" w:cs="Calibri"/>
                <w:b/>
                <w:bCs/>
                <w:color w:val="000000"/>
                <w:sz w:val="18"/>
                <w:szCs w:val="18"/>
              </w:rPr>
            </w:pPr>
          </w:p>
        </w:tc>
      </w:tr>
      <w:tr w:rsidR="00202E24" w:rsidRPr="00202E24" w:rsidTr="00202E24">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FY13</w:t>
            </w:r>
          </w:p>
        </w:tc>
        <w:tc>
          <w:tcPr>
            <w:tcW w:w="99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16.6%</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17.9%</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2.7%</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3.1%</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6.2%</w:t>
            </w:r>
          </w:p>
        </w:tc>
        <w:tc>
          <w:tcPr>
            <w:tcW w:w="1153"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1,996 </w:t>
            </w:r>
          </w:p>
        </w:tc>
        <w:tc>
          <w:tcPr>
            <w:tcW w:w="809"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38,313 </w:t>
            </w:r>
          </w:p>
        </w:tc>
      </w:tr>
      <w:tr w:rsidR="00202E24" w:rsidRPr="00202E24" w:rsidTr="00202E24">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FY14</w:t>
            </w:r>
          </w:p>
        </w:tc>
        <w:tc>
          <w:tcPr>
            <w:tcW w:w="99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16.1%</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2.3%</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10 </w:t>
            </w:r>
          </w:p>
        </w:tc>
        <w:tc>
          <w:tcPr>
            <w:tcW w:w="1007"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10.0%</w:t>
            </w:r>
          </w:p>
        </w:tc>
        <w:tc>
          <w:tcPr>
            <w:tcW w:w="1153"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3,925 </w:t>
            </w:r>
          </w:p>
        </w:tc>
        <w:tc>
          <w:tcPr>
            <w:tcW w:w="809"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44,983 </w:t>
            </w:r>
          </w:p>
        </w:tc>
      </w:tr>
      <w:tr w:rsidR="00202E24" w:rsidRPr="00202E24" w:rsidTr="00202E24">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FY15</w:t>
            </w:r>
          </w:p>
        </w:tc>
        <w:tc>
          <w:tcPr>
            <w:tcW w:w="99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20.6%</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10.9%</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4.8%</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10 </w:t>
            </w:r>
          </w:p>
        </w:tc>
        <w:tc>
          <w:tcPr>
            <w:tcW w:w="1007"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3.2%</w:t>
            </w:r>
          </w:p>
        </w:tc>
        <w:tc>
          <w:tcPr>
            <w:tcW w:w="1153"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8,554 </w:t>
            </w:r>
          </w:p>
        </w:tc>
        <w:tc>
          <w:tcPr>
            <w:tcW w:w="809"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57,855 </w:t>
            </w:r>
          </w:p>
        </w:tc>
      </w:tr>
      <w:tr w:rsidR="00202E24" w:rsidRPr="00202E24" w:rsidTr="00202E24">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FY16</w:t>
            </w:r>
          </w:p>
        </w:tc>
        <w:tc>
          <w:tcPr>
            <w:tcW w:w="99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6.2%</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7.5%</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3.4%</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3.5%</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11 </w:t>
            </w:r>
          </w:p>
        </w:tc>
        <w:tc>
          <w:tcPr>
            <w:tcW w:w="1007"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1.8%</w:t>
            </w:r>
          </w:p>
        </w:tc>
        <w:tc>
          <w:tcPr>
            <w:tcW w:w="1153"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6,639 </w:t>
            </w:r>
          </w:p>
        </w:tc>
        <w:tc>
          <w:tcPr>
            <w:tcW w:w="809"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62,295 </w:t>
            </w:r>
          </w:p>
        </w:tc>
      </w:tr>
      <w:tr w:rsidR="00202E24" w:rsidRPr="00202E24" w:rsidTr="00202E24">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FY17</w:t>
            </w:r>
          </w:p>
        </w:tc>
        <w:tc>
          <w:tcPr>
            <w:tcW w:w="99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8.2%</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9.6%</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3.6%</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2.6%</w:t>
            </w:r>
          </w:p>
        </w:tc>
        <w:tc>
          <w:tcPr>
            <w:tcW w:w="1153"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6,774 </w:t>
            </w:r>
          </w:p>
        </w:tc>
        <w:tc>
          <w:tcPr>
            <w:tcW w:w="809"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76,298 </w:t>
            </w:r>
          </w:p>
        </w:tc>
      </w:tr>
      <w:tr w:rsidR="00202E24" w:rsidRPr="00202E24" w:rsidTr="00202E24">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FY18</w:t>
            </w:r>
          </w:p>
        </w:tc>
        <w:tc>
          <w:tcPr>
            <w:tcW w:w="99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3.3%</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6.1%</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3.7%</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7 </w:t>
            </w:r>
          </w:p>
        </w:tc>
        <w:tc>
          <w:tcPr>
            <w:tcW w:w="1007"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0.4%</w:t>
            </w:r>
          </w:p>
        </w:tc>
        <w:tc>
          <w:tcPr>
            <w:tcW w:w="1153"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6,135 </w:t>
            </w:r>
          </w:p>
        </w:tc>
        <w:tc>
          <w:tcPr>
            <w:tcW w:w="809"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82,197 </w:t>
            </w:r>
          </w:p>
        </w:tc>
      </w:tr>
      <w:tr w:rsidR="00202E24" w:rsidRPr="00202E24" w:rsidTr="00202E24">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FY19</w:t>
            </w:r>
          </w:p>
        </w:tc>
        <w:tc>
          <w:tcPr>
            <w:tcW w:w="99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-4.7%</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4.4%</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3.1%</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8 </w:t>
            </w:r>
          </w:p>
        </w:tc>
        <w:tc>
          <w:tcPr>
            <w:tcW w:w="1007"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1.6%</w:t>
            </w:r>
          </w:p>
        </w:tc>
        <w:tc>
          <w:tcPr>
            <w:tcW w:w="1153"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5,209 </w:t>
            </w:r>
          </w:p>
        </w:tc>
        <w:tc>
          <w:tcPr>
            <w:tcW w:w="809"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84,050 </w:t>
            </w:r>
          </w:p>
        </w:tc>
      </w:tr>
      <w:tr w:rsidR="00202E24" w:rsidRPr="00202E24" w:rsidTr="00202E24">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FY20</w:t>
            </w:r>
          </w:p>
        </w:tc>
        <w:tc>
          <w:tcPr>
            <w:tcW w:w="99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6.6%</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11.6%</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17.0%</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16 </w:t>
            </w:r>
          </w:p>
        </w:tc>
        <w:tc>
          <w:tcPr>
            <w:tcW w:w="1007"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0.4%</w:t>
            </w:r>
          </w:p>
        </w:tc>
        <w:tc>
          <w:tcPr>
            <w:tcW w:w="1153"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7,979 </w:t>
            </w:r>
          </w:p>
        </w:tc>
        <w:tc>
          <w:tcPr>
            <w:tcW w:w="809"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117,194 </w:t>
            </w:r>
          </w:p>
        </w:tc>
      </w:tr>
      <w:tr w:rsidR="00202E24" w:rsidRPr="00202E24" w:rsidTr="00202E24">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FY21</w:t>
            </w:r>
          </w:p>
        </w:tc>
        <w:tc>
          <w:tcPr>
            <w:tcW w:w="99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19.3%</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13.5%</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8.3%</w:t>
            </w:r>
          </w:p>
        </w:tc>
        <w:tc>
          <w:tcPr>
            <w:tcW w:w="126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4.4%</w:t>
            </w:r>
          </w:p>
        </w:tc>
        <w:tc>
          <w:tcPr>
            <w:tcW w:w="1080"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16 </w:t>
            </w:r>
          </w:p>
        </w:tc>
        <w:tc>
          <w:tcPr>
            <w:tcW w:w="1007"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8.6%</w:t>
            </w:r>
          </w:p>
        </w:tc>
        <w:tc>
          <w:tcPr>
            <w:tcW w:w="1153" w:type="dxa"/>
            <w:tcBorders>
              <w:top w:val="nil"/>
              <w:left w:val="nil"/>
              <w:bottom w:val="nil"/>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7,630 </w:t>
            </w:r>
          </w:p>
        </w:tc>
        <w:tc>
          <w:tcPr>
            <w:tcW w:w="809" w:type="dxa"/>
            <w:tcBorders>
              <w:top w:val="nil"/>
              <w:left w:val="nil"/>
              <w:bottom w:val="nil"/>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163,938 </w:t>
            </w:r>
          </w:p>
        </w:tc>
      </w:tr>
      <w:tr w:rsidR="00202E24" w:rsidRPr="00202E24" w:rsidTr="00202E24">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b/>
                <w:bCs/>
                <w:color w:val="000000"/>
                <w:sz w:val="18"/>
                <w:szCs w:val="18"/>
              </w:rPr>
            </w:pPr>
            <w:r w:rsidRPr="00202E24">
              <w:rPr>
                <w:rFonts w:ascii="Calibri" w:eastAsia="Times New Roman" w:hAnsi="Calibri" w:cs="Calibri"/>
                <w:b/>
                <w:bCs/>
                <w:color w:val="000000"/>
                <w:sz w:val="18"/>
                <w:szCs w:val="18"/>
              </w:rPr>
              <w:t>FY22</w:t>
            </w:r>
          </w:p>
        </w:tc>
        <w:tc>
          <w:tcPr>
            <w:tcW w:w="99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-0.5%</w:t>
            </w:r>
          </w:p>
        </w:tc>
        <w:tc>
          <w:tcPr>
            <w:tcW w:w="108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6.4%</w:t>
            </w:r>
          </w:p>
        </w:tc>
        <w:tc>
          <w:tcPr>
            <w:tcW w:w="126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5.3%</w:t>
            </w:r>
          </w:p>
        </w:tc>
        <w:tc>
          <w:tcPr>
            <w:tcW w:w="126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2.0%</w:t>
            </w:r>
          </w:p>
        </w:tc>
        <w:tc>
          <w:tcPr>
            <w:tcW w:w="1080"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16 </w:t>
            </w:r>
          </w:p>
        </w:tc>
        <w:tc>
          <w:tcPr>
            <w:tcW w:w="1007"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6.0%</w:t>
            </w:r>
          </w:p>
        </w:tc>
        <w:tc>
          <w:tcPr>
            <w:tcW w:w="1153" w:type="dxa"/>
            <w:tcBorders>
              <w:top w:val="nil"/>
              <w:left w:val="nil"/>
              <w:bottom w:val="single" w:sz="4" w:space="0" w:color="auto"/>
              <w:right w:val="nil"/>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6,559 </w:t>
            </w:r>
          </w:p>
        </w:tc>
        <w:tc>
          <w:tcPr>
            <w:tcW w:w="809" w:type="dxa"/>
            <w:tcBorders>
              <w:top w:val="nil"/>
              <w:left w:val="nil"/>
              <w:bottom w:val="single" w:sz="4" w:space="0" w:color="auto"/>
              <w:right w:val="single" w:sz="4" w:space="0" w:color="auto"/>
            </w:tcBorders>
            <w:shd w:val="clear" w:color="000000" w:fill="FFFFFF"/>
            <w:noWrap/>
            <w:vAlign w:val="center"/>
            <w:hideMark/>
          </w:tcPr>
          <w:p w:rsidR="00202E24" w:rsidRPr="00202E24" w:rsidRDefault="00202E24" w:rsidP="00202E24">
            <w:pPr>
              <w:spacing w:after="0" w:line="240" w:lineRule="auto"/>
              <w:jc w:val="center"/>
              <w:rPr>
                <w:rFonts w:ascii="Calibri" w:eastAsia="Times New Roman" w:hAnsi="Calibri" w:cs="Calibri"/>
                <w:color w:val="000000"/>
                <w:sz w:val="18"/>
                <w:szCs w:val="18"/>
              </w:rPr>
            </w:pPr>
            <w:r w:rsidRPr="00202E24">
              <w:rPr>
                <w:rFonts w:ascii="Calibri" w:eastAsia="Times New Roman" w:hAnsi="Calibri" w:cs="Calibri"/>
                <w:color w:val="000000"/>
                <w:sz w:val="18"/>
                <w:szCs w:val="18"/>
              </w:rPr>
              <w:t xml:space="preserve">195,809 </w:t>
            </w:r>
          </w:p>
        </w:tc>
      </w:tr>
    </w:tbl>
    <w:p w:rsidR="00202E24" w:rsidRDefault="00202E24"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MCB-Arif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(i)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E944ED" w:rsidRDefault="00C46318"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9355" w:type="dxa"/>
        <w:tblInd w:w="113" w:type="dxa"/>
        <w:tblLook w:val="04A0" w:firstRow="1" w:lastRow="0" w:firstColumn="1" w:lastColumn="0" w:noHBand="0" w:noVBand="1"/>
      </w:tblPr>
      <w:tblGrid>
        <w:gridCol w:w="940"/>
        <w:gridCol w:w="1215"/>
        <w:gridCol w:w="1080"/>
        <w:gridCol w:w="1260"/>
        <w:gridCol w:w="1350"/>
        <w:gridCol w:w="1170"/>
        <w:gridCol w:w="1170"/>
        <w:gridCol w:w="1170"/>
      </w:tblGrid>
      <w:tr w:rsidR="00F77B82" w:rsidRPr="00F77B82" w:rsidTr="00F77B82">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Year</w:t>
            </w:r>
          </w:p>
        </w:tc>
        <w:tc>
          <w:tcPr>
            <w:tcW w:w="1215" w:type="dxa"/>
            <w:vMerge w:val="restart"/>
            <w:tcBorders>
              <w:top w:val="single" w:sz="4" w:space="0" w:color="auto"/>
              <w:left w:val="nil"/>
              <w:bottom w:val="single" w:sz="4" w:space="0" w:color="000000"/>
              <w:right w:val="nil"/>
            </w:tcBorders>
            <w:shd w:val="clear" w:color="000000" w:fill="538DD5"/>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Composite 3 Yr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Benchmark 3 Yr Standard Deviation</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Firm Assets</w:t>
            </w:r>
          </w:p>
        </w:tc>
      </w:tr>
      <w:tr w:rsidR="00F77B82" w:rsidRPr="00F77B82" w:rsidTr="00F77B82">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r>
      <w:tr w:rsidR="00F77B82" w:rsidRPr="00F77B82" w:rsidTr="00F77B82">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215"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single" w:sz="4" w:space="0" w:color="auto"/>
            </w:tcBorders>
            <w:vAlign w:val="center"/>
            <w:hideMark/>
          </w:tcPr>
          <w:p w:rsidR="00F77B82" w:rsidRPr="00F77B82" w:rsidRDefault="00F77B82" w:rsidP="00F77B82">
            <w:pPr>
              <w:spacing w:after="0" w:line="240" w:lineRule="auto"/>
              <w:rPr>
                <w:rFonts w:ascii="Calibri" w:eastAsia="Times New Roman" w:hAnsi="Calibri" w:cs="Calibri"/>
                <w:b/>
                <w:bCs/>
                <w:color w:val="000000"/>
                <w:sz w:val="18"/>
                <w:szCs w:val="18"/>
              </w:rPr>
            </w:pPr>
          </w:p>
        </w:tc>
      </w:tr>
      <w:tr w:rsidR="00F77B82" w:rsidRPr="00F77B82" w:rsidTr="00F77B82">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FY13</w:t>
            </w:r>
          </w:p>
        </w:tc>
        <w:tc>
          <w:tcPr>
            <w:tcW w:w="1215"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30.1%</w:t>
            </w:r>
          </w:p>
        </w:tc>
        <w:tc>
          <w:tcPr>
            <w:tcW w:w="108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30.0%</w:t>
            </w:r>
          </w:p>
        </w:tc>
        <w:tc>
          <w:tcPr>
            <w:tcW w:w="126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10.7%</w:t>
            </w:r>
          </w:p>
        </w:tc>
        <w:tc>
          <w:tcPr>
            <w:tcW w:w="135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7.9%</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846 </w:t>
            </w:r>
          </w:p>
        </w:tc>
        <w:tc>
          <w:tcPr>
            <w:tcW w:w="1170" w:type="dxa"/>
            <w:tcBorders>
              <w:top w:val="nil"/>
              <w:left w:val="nil"/>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38,313 </w:t>
            </w:r>
          </w:p>
        </w:tc>
      </w:tr>
      <w:tr w:rsidR="00F77B82" w:rsidRPr="00F77B82" w:rsidTr="00F77B82">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FY14</w:t>
            </w:r>
          </w:p>
        </w:tc>
        <w:tc>
          <w:tcPr>
            <w:tcW w:w="1215"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28.5%</w:t>
            </w:r>
          </w:p>
        </w:tc>
        <w:tc>
          <w:tcPr>
            <w:tcW w:w="108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25.2%</w:t>
            </w:r>
          </w:p>
        </w:tc>
        <w:tc>
          <w:tcPr>
            <w:tcW w:w="126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12.2%</w:t>
            </w:r>
          </w:p>
        </w:tc>
        <w:tc>
          <w:tcPr>
            <w:tcW w:w="135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7.9%</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761 </w:t>
            </w:r>
          </w:p>
        </w:tc>
        <w:tc>
          <w:tcPr>
            <w:tcW w:w="1170" w:type="dxa"/>
            <w:tcBorders>
              <w:top w:val="nil"/>
              <w:left w:val="nil"/>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44,983 </w:t>
            </w:r>
          </w:p>
        </w:tc>
      </w:tr>
      <w:tr w:rsidR="00F77B82" w:rsidRPr="00F77B82" w:rsidTr="00F77B82">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FY15</w:t>
            </w:r>
          </w:p>
        </w:tc>
        <w:tc>
          <w:tcPr>
            <w:tcW w:w="1215"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25.4%</w:t>
            </w:r>
          </w:p>
        </w:tc>
        <w:tc>
          <w:tcPr>
            <w:tcW w:w="108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13.1%</w:t>
            </w:r>
          </w:p>
        </w:tc>
        <w:tc>
          <w:tcPr>
            <w:tcW w:w="126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16.2%</w:t>
            </w:r>
          </w:p>
        </w:tc>
        <w:tc>
          <w:tcPr>
            <w:tcW w:w="135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9.7%</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778 </w:t>
            </w:r>
          </w:p>
        </w:tc>
        <w:tc>
          <w:tcPr>
            <w:tcW w:w="1170" w:type="dxa"/>
            <w:tcBorders>
              <w:top w:val="nil"/>
              <w:left w:val="nil"/>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57,855 </w:t>
            </w:r>
          </w:p>
        </w:tc>
      </w:tr>
      <w:tr w:rsidR="00F77B82" w:rsidRPr="00F77B82" w:rsidTr="00F77B82">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FY16</w:t>
            </w:r>
          </w:p>
        </w:tc>
        <w:tc>
          <w:tcPr>
            <w:tcW w:w="1215"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3.6%</w:t>
            </w:r>
          </w:p>
        </w:tc>
        <w:tc>
          <w:tcPr>
            <w:tcW w:w="108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8.6%</w:t>
            </w:r>
          </w:p>
        </w:tc>
        <w:tc>
          <w:tcPr>
            <w:tcW w:w="126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11.2%</w:t>
            </w:r>
          </w:p>
        </w:tc>
        <w:tc>
          <w:tcPr>
            <w:tcW w:w="135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8.3%</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6,710 </w:t>
            </w:r>
          </w:p>
        </w:tc>
        <w:tc>
          <w:tcPr>
            <w:tcW w:w="1170" w:type="dxa"/>
            <w:tcBorders>
              <w:top w:val="nil"/>
              <w:left w:val="nil"/>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62,295 </w:t>
            </w:r>
          </w:p>
        </w:tc>
      </w:tr>
      <w:tr w:rsidR="00F77B82" w:rsidRPr="00F77B82" w:rsidTr="00F77B82">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FY17</w:t>
            </w:r>
          </w:p>
        </w:tc>
        <w:tc>
          <w:tcPr>
            <w:tcW w:w="1215"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17.5%</w:t>
            </w:r>
          </w:p>
        </w:tc>
        <w:tc>
          <w:tcPr>
            <w:tcW w:w="108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14.8%</w:t>
            </w:r>
          </w:p>
        </w:tc>
        <w:tc>
          <w:tcPr>
            <w:tcW w:w="126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8.7%</w:t>
            </w:r>
          </w:p>
        </w:tc>
        <w:tc>
          <w:tcPr>
            <w:tcW w:w="135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7.9%</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11,172 </w:t>
            </w:r>
          </w:p>
        </w:tc>
        <w:tc>
          <w:tcPr>
            <w:tcW w:w="1170" w:type="dxa"/>
            <w:tcBorders>
              <w:top w:val="nil"/>
              <w:left w:val="nil"/>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76,298 </w:t>
            </w:r>
          </w:p>
        </w:tc>
      </w:tr>
      <w:tr w:rsidR="00F77B82" w:rsidRPr="00F77B82" w:rsidTr="00F77B82">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FY18</w:t>
            </w:r>
          </w:p>
        </w:tc>
        <w:tc>
          <w:tcPr>
            <w:tcW w:w="1215"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-2.1%</w:t>
            </w:r>
          </w:p>
        </w:tc>
        <w:tc>
          <w:tcPr>
            <w:tcW w:w="108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-1.7%</w:t>
            </w:r>
          </w:p>
        </w:tc>
        <w:tc>
          <w:tcPr>
            <w:tcW w:w="126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10.1%</w:t>
            </w:r>
          </w:p>
        </w:tc>
        <w:tc>
          <w:tcPr>
            <w:tcW w:w="135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9.3%</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15,345 </w:t>
            </w:r>
          </w:p>
        </w:tc>
        <w:tc>
          <w:tcPr>
            <w:tcW w:w="1170" w:type="dxa"/>
            <w:tcBorders>
              <w:top w:val="nil"/>
              <w:left w:val="nil"/>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82,197 </w:t>
            </w:r>
          </w:p>
        </w:tc>
      </w:tr>
      <w:tr w:rsidR="00F77B82" w:rsidRPr="00F77B82" w:rsidTr="00F77B82">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FY19</w:t>
            </w:r>
          </w:p>
        </w:tc>
        <w:tc>
          <w:tcPr>
            <w:tcW w:w="1215"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-6.5%</w:t>
            </w:r>
          </w:p>
        </w:tc>
        <w:tc>
          <w:tcPr>
            <w:tcW w:w="108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10.7%</w:t>
            </w:r>
          </w:p>
        </w:tc>
        <w:tc>
          <w:tcPr>
            <w:tcW w:w="135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8.2%</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15,611 </w:t>
            </w:r>
          </w:p>
        </w:tc>
        <w:tc>
          <w:tcPr>
            <w:tcW w:w="1170" w:type="dxa"/>
            <w:tcBorders>
              <w:top w:val="nil"/>
              <w:left w:val="nil"/>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84,050 </w:t>
            </w:r>
          </w:p>
        </w:tc>
      </w:tr>
      <w:tr w:rsidR="00F77B82" w:rsidRPr="00F77B82" w:rsidTr="00F77B82">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FY20</w:t>
            </w:r>
          </w:p>
        </w:tc>
        <w:tc>
          <w:tcPr>
            <w:tcW w:w="1215"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7.6%</w:t>
            </w:r>
          </w:p>
        </w:tc>
        <w:tc>
          <w:tcPr>
            <w:tcW w:w="108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8.9%</w:t>
            </w:r>
          </w:p>
        </w:tc>
        <w:tc>
          <w:tcPr>
            <w:tcW w:w="126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23.0%</w:t>
            </w:r>
          </w:p>
        </w:tc>
        <w:tc>
          <w:tcPr>
            <w:tcW w:w="135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18.0%</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16,780 </w:t>
            </w:r>
          </w:p>
        </w:tc>
        <w:tc>
          <w:tcPr>
            <w:tcW w:w="1170" w:type="dxa"/>
            <w:tcBorders>
              <w:top w:val="nil"/>
              <w:left w:val="nil"/>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117,194 </w:t>
            </w:r>
          </w:p>
        </w:tc>
      </w:tr>
      <w:tr w:rsidR="00F77B82" w:rsidRPr="00F77B82" w:rsidTr="00F77B82">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FY21</w:t>
            </w:r>
          </w:p>
        </w:tc>
        <w:tc>
          <w:tcPr>
            <w:tcW w:w="1215"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21.7%</w:t>
            </w:r>
          </w:p>
        </w:tc>
        <w:tc>
          <w:tcPr>
            <w:tcW w:w="108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22.2%</w:t>
            </w:r>
          </w:p>
        </w:tc>
        <w:tc>
          <w:tcPr>
            <w:tcW w:w="126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10.3%</w:t>
            </w:r>
          </w:p>
        </w:tc>
        <w:tc>
          <w:tcPr>
            <w:tcW w:w="135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9.5%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nil"/>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20,684 </w:t>
            </w:r>
          </w:p>
        </w:tc>
        <w:tc>
          <w:tcPr>
            <w:tcW w:w="1170" w:type="dxa"/>
            <w:tcBorders>
              <w:top w:val="nil"/>
              <w:left w:val="nil"/>
              <w:bottom w:val="nil"/>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163,938 </w:t>
            </w:r>
          </w:p>
        </w:tc>
      </w:tr>
      <w:tr w:rsidR="00F77B82" w:rsidRPr="00F77B82" w:rsidTr="00F77B82">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b/>
                <w:bCs/>
                <w:color w:val="000000"/>
                <w:sz w:val="18"/>
                <w:szCs w:val="18"/>
              </w:rPr>
            </w:pPr>
            <w:r w:rsidRPr="00F77B82">
              <w:rPr>
                <w:rFonts w:ascii="Calibri" w:eastAsia="Times New Roman" w:hAnsi="Calibri" w:cs="Calibri"/>
                <w:b/>
                <w:bCs/>
                <w:color w:val="000000"/>
                <w:sz w:val="18"/>
                <w:szCs w:val="18"/>
              </w:rPr>
              <w:t>FY22</w:t>
            </w:r>
          </w:p>
        </w:tc>
        <w:tc>
          <w:tcPr>
            <w:tcW w:w="1215" w:type="dxa"/>
            <w:tcBorders>
              <w:top w:val="nil"/>
              <w:left w:val="nil"/>
              <w:bottom w:val="single" w:sz="4" w:space="0" w:color="auto"/>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-6.8%</w:t>
            </w:r>
          </w:p>
        </w:tc>
        <w:tc>
          <w:tcPr>
            <w:tcW w:w="1080" w:type="dxa"/>
            <w:tcBorders>
              <w:top w:val="nil"/>
              <w:left w:val="nil"/>
              <w:bottom w:val="single" w:sz="4" w:space="0" w:color="auto"/>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-0.9%</w:t>
            </w:r>
          </w:p>
        </w:tc>
        <w:tc>
          <w:tcPr>
            <w:tcW w:w="1260" w:type="dxa"/>
            <w:tcBorders>
              <w:top w:val="nil"/>
              <w:left w:val="nil"/>
              <w:bottom w:val="single" w:sz="4" w:space="0" w:color="auto"/>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8.0%</w:t>
            </w:r>
          </w:p>
        </w:tc>
        <w:tc>
          <w:tcPr>
            <w:tcW w:w="1350" w:type="dxa"/>
            <w:tcBorders>
              <w:top w:val="nil"/>
              <w:left w:val="nil"/>
              <w:bottom w:val="single" w:sz="4" w:space="0" w:color="auto"/>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5.2%</w:t>
            </w:r>
          </w:p>
        </w:tc>
        <w:tc>
          <w:tcPr>
            <w:tcW w:w="1170" w:type="dxa"/>
            <w:tcBorders>
              <w:top w:val="nil"/>
              <w:left w:val="nil"/>
              <w:bottom w:val="single" w:sz="4" w:space="0" w:color="auto"/>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&lt;5</w:t>
            </w:r>
          </w:p>
        </w:tc>
        <w:tc>
          <w:tcPr>
            <w:tcW w:w="1170" w:type="dxa"/>
            <w:tcBorders>
              <w:top w:val="nil"/>
              <w:left w:val="nil"/>
              <w:bottom w:val="single" w:sz="4" w:space="0" w:color="auto"/>
              <w:right w:val="nil"/>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20,066 </w:t>
            </w:r>
          </w:p>
        </w:tc>
        <w:tc>
          <w:tcPr>
            <w:tcW w:w="1170" w:type="dxa"/>
            <w:tcBorders>
              <w:top w:val="nil"/>
              <w:left w:val="nil"/>
              <w:bottom w:val="single" w:sz="4" w:space="0" w:color="auto"/>
              <w:right w:val="single" w:sz="4" w:space="0" w:color="auto"/>
            </w:tcBorders>
            <w:shd w:val="clear" w:color="000000" w:fill="FFFFFF"/>
            <w:noWrap/>
            <w:vAlign w:val="center"/>
            <w:hideMark/>
          </w:tcPr>
          <w:p w:rsidR="00F77B82" w:rsidRPr="00F77B82" w:rsidRDefault="00F77B82" w:rsidP="00F77B82">
            <w:pPr>
              <w:spacing w:after="0" w:line="240" w:lineRule="auto"/>
              <w:jc w:val="center"/>
              <w:rPr>
                <w:rFonts w:ascii="Calibri" w:eastAsia="Times New Roman" w:hAnsi="Calibri" w:cs="Calibri"/>
                <w:color w:val="000000"/>
                <w:sz w:val="18"/>
                <w:szCs w:val="18"/>
              </w:rPr>
            </w:pPr>
            <w:r w:rsidRPr="00F77B82">
              <w:rPr>
                <w:rFonts w:ascii="Calibri" w:eastAsia="Times New Roman" w:hAnsi="Calibri" w:cs="Calibri"/>
                <w:color w:val="000000"/>
                <w:sz w:val="18"/>
                <w:szCs w:val="18"/>
              </w:rPr>
              <w:t xml:space="preserve">195,809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MCB-Arif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(i)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lastRenderedPageBreak/>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lastRenderedPageBreak/>
        <w:t>Return from all other sources/instruments are taxable at the rate applicable to a public company.</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Pr="0032745E" w:rsidRDefault="00C46318"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9355" w:type="dxa"/>
        <w:tblInd w:w="113" w:type="dxa"/>
        <w:tblLayout w:type="fixed"/>
        <w:tblLook w:val="04A0" w:firstRow="1" w:lastRow="0" w:firstColumn="1" w:lastColumn="0" w:noHBand="0" w:noVBand="1"/>
      </w:tblPr>
      <w:tblGrid>
        <w:gridCol w:w="820"/>
        <w:gridCol w:w="1155"/>
        <w:gridCol w:w="1170"/>
        <w:gridCol w:w="1440"/>
        <w:gridCol w:w="1350"/>
        <w:gridCol w:w="1143"/>
        <w:gridCol w:w="1017"/>
        <w:gridCol w:w="1260"/>
      </w:tblGrid>
      <w:tr w:rsidR="001E2C1B" w:rsidRPr="001E2C1B" w:rsidTr="001E2C1B">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Year</w:t>
            </w:r>
          </w:p>
        </w:tc>
        <w:tc>
          <w:tcPr>
            <w:tcW w:w="1155" w:type="dxa"/>
            <w:vMerge w:val="restart"/>
            <w:tcBorders>
              <w:top w:val="single" w:sz="4" w:space="0" w:color="auto"/>
              <w:left w:val="nil"/>
              <w:bottom w:val="single" w:sz="4" w:space="0" w:color="000000"/>
              <w:right w:val="nil"/>
            </w:tcBorders>
            <w:shd w:val="clear" w:color="000000" w:fill="538DD5"/>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Net Returns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Benchmark</w:t>
            </w:r>
          </w:p>
        </w:tc>
        <w:tc>
          <w:tcPr>
            <w:tcW w:w="1440" w:type="dxa"/>
            <w:vMerge w:val="restart"/>
            <w:tcBorders>
              <w:top w:val="single" w:sz="4" w:space="0" w:color="auto"/>
              <w:left w:val="nil"/>
              <w:bottom w:val="single" w:sz="4" w:space="0" w:color="000000"/>
              <w:right w:val="nil"/>
            </w:tcBorders>
            <w:shd w:val="clear" w:color="000000" w:fill="538DD5"/>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Composite 3 Yr Standard Deviation</w:t>
            </w:r>
          </w:p>
        </w:tc>
        <w:tc>
          <w:tcPr>
            <w:tcW w:w="1350" w:type="dxa"/>
            <w:vMerge w:val="restart"/>
            <w:tcBorders>
              <w:top w:val="single" w:sz="4" w:space="0" w:color="auto"/>
              <w:left w:val="nil"/>
              <w:bottom w:val="single" w:sz="4" w:space="0" w:color="000000"/>
              <w:right w:val="nil"/>
            </w:tcBorders>
            <w:shd w:val="clear" w:color="000000" w:fill="538DD5"/>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Benchmark 3 Yr Standard Deviation</w:t>
            </w:r>
          </w:p>
        </w:tc>
        <w:tc>
          <w:tcPr>
            <w:tcW w:w="1143" w:type="dxa"/>
            <w:vMerge w:val="restart"/>
            <w:tcBorders>
              <w:top w:val="single" w:sz="4" w:space="0" w:color="auto"/>
              <w:left w:val="nil"/>
              <w:bottom w:val="single" w:sz="4" w:space="0" w:color="000000"/>
              <w:right w:val="nil"/>
            </w:tcBorders>
            <w:shd w:val="clear" w:color="000000" w:fill="538DD5"/>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Number of Portfolios</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Composite Assets</w:t>
            </w:r>
          </w:p>
        </w:tc>
        <w:tc>
          <w:tcPr>
            <w:tcW w:w="12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Firm Assets</w:t>
            </w:r>
          </w:p>
        </w:tc>
      </w:tr>
      <w:tr w:rsidR="001E2C1B" w:rsidRPr="001E2C1B" w:rsidTr="001E2C1B">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155"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143"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r>
      <w:tr w:rsidR="001E2C1B" w:rsidRPr="001E2C1B" w:rsidTr="001E2C1B">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155"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440"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350"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143"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single" w:sz="4" w:space="0" w:color="auto"/>
            </w:tcBorders>
            <w:vAlign w:val="center"/>
            <w:hideMark/>
          </w:tcPr>
          <w:p w:rsidR="001E2C1B" w:rsidRPr="001E2C1B" w:rsidRDefault="001E2C1B" w:rsidP="001E2C1B">
            <w:pPr>
              <w:spacing w:after="0" w:line="240" w:lineRule="auto"/>
              <w:rPr>
                <w:rFonts w:ascii="Calibri" w:eastAsia="Times New Roman" w:hAnsi="Calibri" w:cs="Calibri"/>
                <w:b/>
                <w:bCs/>
                <w:color w:val="000000"/>
                <w:sz w:val="18"/>
                <w:szCs w:val="18"/>
              </w:rPr>
            </w:pPr>
          </w:p>
        </w:tc>
      </w:tr>
      <w:tr w:rsidR="001E2C1B" w:rsidRPr="001E2C1B" w:rsidTr="001E2C1B">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FY18</w:t>
            </w:r>
          </w:p>
        </w:tc>
        <w:tc>
          <w:tcPr>
            <w:tcW w:w="1155"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3.5%</w:t>
            </w:r>
          </w:p>
        </w:tc>
        <w:tc>
          <w:tcPr>
            <w:tcW w:w="117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0.2%</w:t>
            </w:r>
          </w:p>
        </w:tc>
        <w:tc>
          <w:tcPr>
            <w:tcW w:w="144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0.3%</w:t>
            </w:r>
          </w:p>
        </w:tc>
        <w:tc>
          <w:tcPr>
            <w:tcW w:w="135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2.8%</w:t>
            </w:r>
          </w:p>
        </w:tc>
        <w:tc>
          <w:tcPr>
            <w:tcW w:w="1143"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65 </w:t>
            </w:r>
          </w:p>
        </w:tc>
        <w:tc>
          <w:tcPr>
            <w:tcW w:w="1260" w:type="dxa"/>
            <w:tcBorders>
              <w:top w:val="nil"/>
              <w:left w:val="nil"/>
              <w:bottom w:val="nil"/>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82,197 </w:t>
            </w:r>
          </w:p>
        </w:tc>
      </w:tr>
      <w:tr w:rsidR="001E2C1B" w:rsidRPr="001E2C1B" w:rsidTr="001E2C1B">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FY19</w:t>
            </w:r>
          </w:p>
        </w:tc>
        <w:tc>
          <w:tcPr>
            <w:tcW w:w="1155"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9.2%</w:t>
            </w:r>
          </w:p>
        </w:tc>
        <w:tc>
          <w:tcPr>
            <w:tcW w:w="117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-1.8%</w:t>
            </w:r>
          </w:p>
        </w:tc>
        <w:tc>
          <w:tcPr>
            <w:tcW w:w="144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1.1%</w:t>
            </w:r>
          </w:p>
        </w:tc>
        <w:tc>
          <w:tcPr>
            <w:tcW w:w="135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4.0%</w:t>
            </w:r>
          </w:p>
        </w:tc>
        <w:tc>
          <w:tcPr>
            <w:tcW w:w="1143"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174 </w:t>
            </w:r>
          </w:p>
        </w:tc>
        <w:tc>
          <w:tcPr>
            <w:tcW w:w="1260" w:type="dxa"/>
            <w:tcBorders>
              <w:top w:val="nil"/>
              <w:left w:val="nil"/>
              <w:bottom w:val="nil"/>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84,050 </w:t>
            </w:r>
          </w:p>
        </w:tc>
      </w:tr>
      <w:tr w:rsidR="001E2C1B" w:rsidRPr="001E2C1B" w:rsidTr="001E2C1B">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FY20</w:t>
            </w:r>
          </w:p>
        </w:tc>
        <w:tc>
          <w:tcPr>
            <w:tcW w:w="1155"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13.6%</w:t>
            </w:r>
          </w:p>
        </w:tc>
        <w:tc>
          <w:tcPr>
            <w:tcW w:w="117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7.1%</w:t>
            </w:r>
          </w:p>
        </w:tc>
        <w:tc>
          <w:tcPr>
            <w:tcW w:w="144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4.5%</w:t>
            </w:r>
          </w:p>
        </w:tc>
        <w:tc>
          <w:tcPr>
            <w:tcW w:w="135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8.4%</w:t>
            </w:r>
          </w:p>
        </w:tc>
        <w:tc>
          <w:tcPr>
            <w:tcW w:w="1143"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1,079 </w:t>
            </w:r>
          </w:p>
        </w:tc>
        <w:tc>
          <w:tcPr>
            <w:tcW w:w="1260" w:type="dxa"/>
            <w:tcBorders>
              <w:top w:val="nil"/>
              <w:left w:val="nil"/>
              <w:bottom w:val="nil"/>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117,194 </w:t>
            </w:r>
          </w:p>
        </w:tc>
      </w:tr>
      <w:tr w:rsidR="001E2C1B" w:rsidRPr="001E2C1B" w:rsidTr="001E2C1B">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FY21</w:t>
            </w:r>
          </w:p>
        </w:tc>
        <w:tc>
          <w:tcPr>
            <w:tcW w:w="1155"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10.5%</w:t>
            </w:r>
          </w:p>
        </w:tc>
        <w:tc>
          <w:tcPr>
            <w:tcW w:w="117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10.3%</w:t>
            </w:r>
          </w:p>
        </w:tc>
        <w:tc>
          <w:tcPr>
            <w:tcW w:w="144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1.9%</w:t>
            </w:r>
          </w:p>
        </w:tc>
        <w:tc>
          <w:tcPr>
            <w:tcW w:w="1350"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4.3%</w:t>
            </w:r>
          </w:p>
        </w:tc>
        <w:tc>
          <w:tcPr>
            <w:tcW w:w="1143"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&lt;5</w:t>
            </w:r>
          </w:p>
        </w:tc>
        <w:tc>
          <w:tcPr>
            <w:tcW w:w="1017" w:type="dxa"/>
            <w:tcBorders>
              <w:top w:val="nil"/>
              <w:left w:val="nil"/>
              <w:bottom w:val="nil"/>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2,826 </w:t>
            </w:r>
          </w:p>
        </w:tc>
        <w:tc>
          <w:tcPr>
            <w:tcW w:w="1260" w:type="dxa"/>
            <w:tcBorders>
              <w:top w:val="nil"/>
              <w:left w:val="nil"/>
              <w:bottom w:val="nil"/>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163,938 </w:t>
            </w:r>
          </w:p>
        </w:tc>
      </w:tr>
      <w:tr w:rsidR="001E2C1B" w:rsidRPr="001E2C1B" w:rsidTr="001E2C1B">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b/>
                <w:bCs/>
                <w:color w:val="000000"/>
                <w:sz w:val="18"/>
                <w:szCs w:val="18"/>
              </w:rPr>
            </w:pPr>
            <w:r w:rsidRPr="001E2C1B">
              <w:rPr>
                <w:rFonts w:ascii="Calibri" w:eastAsia="Times New Roman" w:hAnsi="Calibri" w:cs="Calibri"/>
                <w:b/>
                <w:bCs/>
                <w:color w:val="000000"/>
                <w:sz w:val="18"/>
                <w:szCs w:val="18"/>
              </w:rPr>
              <w:t>FY22</w:t>
            </w:r>
          </w:p>
        </w:tc>
        <w:tc>
          <w:tcPr>
            <w:tcW w:w="1155" w:type="dxa"/>
            <w:tcBorders>
              <w:top w:val="nil"/>
              <w:left w:val="nil"/>
              <w:bottom w:val="single" w:sz="4" w:space="0" w:color="auto"/>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7.3%</w:t>
            </w:r>
          </w:p>
        </w:tc>
        <w:tc>
          <w:tcPr>
            <w:tcW w:w="1170" w:type="dxa"/>
            <w:tcBorders>
              <w:top w:val="nil"/>
              <w:left w:val="nil"/>
              <w:bottom w:val="single" w:sz="4" w:space="0" w:color="auto"/>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0.6%</w:t>
            </w:r>
          </w:p>
        </w:tc>
        <w:tc>
          <w:tcPr>
            <w:tcW w:w="1440" w:type="dxa"/>
            <w:tcBorders>
              <w:top w:val="nil"/>
              <w:left w:val="nil"/>
              <w:bottom w:val="single" w:sz="4" w:space="0" w:color="auto"/>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1.3%</w:t>
            </w:r>
          </w:p>
        </w:tc>
        <w:tc>
          <w:tcPr>
            <w:tcW w:w="1350" w:type="dxa"/>
            <w:tcBorders>
              <w:top w:val="nil"/>
              <w:left w:val="nil"/>
              <w:bottom w:val="single" w:sz="4" w:space="0" w:color="auto"/>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2.5%</w:t>
            </w:r>
          </w:p>
        </w:tc>
        <w:tc>
          <w:tcPr>
            <w:tcW w:w="1143" w:type="dxa"/>
            <w:tcBorders>
              <w:top w:val="nil"/>
              <w:left w:val="nil"/>
              <w:bottom w:val="single" w:sz="4" w:space="0" w:color="auto"/>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&lt;5</w:t>
            </w:r>
          </w:p>
        </w:tc>
        <w:tc>
          <w:tcPr>
            <w:tcW w:w="1017" w:type="dxa"/>
            <w:tcBorders>
              <w:top w:val="nil"/>
              <w:left w:val="nil"/>
              <w:bottom w:val="single" w:sz="4" w:space="0" w:color="auto"/>
              <w:right w:val="nil"/>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4,814 </w:t>
            </w:r>
          </w:p>
        </w:tc>
        <w:tc>
          <w:tcPr>
            <w:tcW w:w="1260" w:type="dxa"/>
            <w:tcBorders>
              <w:top w:val="nil"/>
              <w:left w:val="nil"/>
              <w:bottom w:val="single" w:sz="4" w:space="0" w:color="auto"/>
              <w:right w:val="single" w:sz="4" w:space="0" w:color="auto"/>
            </w:tcBorders>
            <w:shd w:val="clear" w:color="000000" w:fill="FFFFFF"/>
            <w:noWrap/>
            <w:vAlign w:val="center"/>
            <w:hideMark/>
          </w:tcPr>
          <w:p w:rsidR="001E2C1B" w:rsidRPr="001E2C1B" w:rsidRDefault="001E2C1B" w:rsidP="001E2C1B">
            <w:pPr>
              <w:spacing w:after="0" w:line="240" w:lineRule="auto"/>
              <w:jc w:val="center"/>
              <w:rPr>
                <w:rFonts w:ascii="Calibri" w:eastAsia="Times New Roman" w:hAnsi="Calibri" w:cs="Calibri"/>
                <w:color w:val="000000"/>
                <w:sz w:val="18"/>
                <w:szCs w:val="18"/>
              </w:rPr>
            </w:pPr>
            <w:r w:rsidRPr="001E2C1B">
              <w:rPr>
                <w:rFonts w:ascii="Calibri" w:eastAsia="Times New Roman" w:hAnsi="Calibri" w:cs="Calibri"/>
                <w:color w:val="000000"/>
                <w:sz w:val="18"/>
                <w:szCs w:val="18"/>
              </w:rPr>
              <w:t xml:space="preserve">195,809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MCB-Arif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(i)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 xml:space="preserve">0% </w:t>
      </w:r>
      <w:r w:rsidRPr="00A35859">
        <w:rPr>
          <w:rFonts w:ascii="Calibri" w:eastAsia="Times New Roman" w:hAnsi="Calibri" w:cs="Times New Roman"/>
          <w:color w:val="000000"/>
          <w:sz w:val="20"/>
          <w:szCs w:val="20"/>
        </w:rPr>
        <w:t xml:space="preserve"> Six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w:t>
      </w:r>
      <w:r w:rsidRPr="00445375">
        <w:rPr>
          <w:color w:val="000000" w:themeColor="text1"/>
          <w:sz w:val="20"/>
          <w:szCs w:val="20"/>
        </w:rPr>
        <w:lastRenderedPageBreak/>
        <w:t xml:space="preserve">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Pr="00445375" w:rsidRDefault="00272E55" w:rsidP="00C46318">
      <w:pPr>
        <w:jc w:val="both"/>
        <w:rPr>
          <w:sz w:val="20"/>
          <w:szCs w:val="20"/>
        </w:rPr>
      </w:pPr>
    </w:p>
    <w:p w:rsidR="00C46318" w:rsidRDefault="00C46318" w:rsidP="00C46318">
      <w:pPr>
        <w:rPr>
          <w:b/>
          <w:sz w:val="24"/>
        </w:rPr>
      </w:pPr>
    </w:p>
    <w:p w:rsidR="00C46318" w:rsidRDefault="00C46318" w:rsidP="00C46318">
      <w:pPr>
        <w:rPr>
          <w:b/>
          <w:sz w:val="24"/>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9420" w:type="dxa"/>
        <w:tblInd w:w="113" w:type="dxa"/>
        <w:tblLook w:val="04A0" w:firstRow="1" w:lastRow="0" w:firstColumn="1" w:lastColumn="0" w:noHBand="0" w:noVBand="1"/>
      </w:tblPr>
      <w:tblGrid>
        <w:gridCol w:w="820"/>
        <w:gridCol w:w="1020"/>
        <w:gridCol w:w="1080"/>
        <w:gridCol w:w="1060"/>
        <w:gridCol w:w="1140"/>
        <w:gridCol w:w="1060"/>
        <w:gridCol w:w="1040"/>
        <w:gridCol w:w="1080"/>
        <w:gridCol w:w="1120"/>
      </w:tblGrid>
      <w:tr w:rsidR="00AC6F83" w:rsidRPr="00AC6F83" w:rsidTr="00AC6F83">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Benchmark</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Composite 3 Yr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Benchmark 3 Yr Standard Deviation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Number of Portfolios</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Composite Assets</w:t>
            </w:r>
          </w:p>
        </w:tc>
        <w:tc>
          <w:tcPr>
            <w:tcW w:w="11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Firm Assets</w:t>
            </w:r>
          </w:p>
        </w:tc>
      </w:tr>
      <w:tr w:rsidR="00AC6F83" w:rsidRPr="00AC6F83" w:rsidTr="00AC6F83">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single" w:sz="4" w:space="0" w:color="auto"/>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r>
      <w:tr w:rsidR="00AC6F83" w:rsidRPr="00AC6F83" w:rsidTr="00AC6F83">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14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4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120" w:type="dxa"/>
            <w:vMerge/>
            <w:tcBorders>
              <w:top w:val="single" w:sz="4" w:space="0" w:color="auto"/>
              <w:left w:val="nil"/>
              <w:bottom w:val="single" w:sz="4" w:space="0" w:color="000000"/>
              <w:right w:val="single" w:sz="4" w:space="0" w:color="auto"/>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r>
      <w:tr w:rsidR="00AC6F83" w:rsidRPr="00AC6F83" w:rsidTr="00AC6F83">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FY13</w:t>
            </w:r>
          </w:p>
        </w:tc>
        <w:tc>
          <w:tcPr>
            <w:tcW w:w="102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27.4%</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29.3%</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9.8%</w:t>
            </w:r>
          </w:p>
        </w:tc>
        <w:tc>
          <w:tcPr>
            <w:tcW w:w="11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0.0%</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234 </w:t>
            </w:r>
          </w:p>
        </w:tc>
        <w:tc>
          <w:tcPr>
            <w:tcW w:w="11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38,313 </w:t>
            </w:r>
          </w:p>
        </w:tc>
      </w:tr>
      <w:tr w:rsidR="00AC6F83" w:rsidRPr="00AC6F83" w:rsidTr="00AC6F83">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FY14</w:t>
            </w:r>
          </w:p>
        </w:tc>
        <w:tc>
          <w:tcPr>
            <w:tcW w:w="102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18.5%</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11.4%</w:t>
            </w:r>
          </w:p>
        </w:tc>
        <w:tc>
          <w:tcPr>
            <w:tcW w:w="11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7.8%</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835 </w:t>
            </w:r>
          </w:p>
        </w:tc>
        <w:tc>
          <w:tcPr>
            <w:tcW w:w="11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44,983 </w:t>
            </w:r>
          </w:p>
        </w:tc>
      </w:tr>
      <w:tr w:rsidR="00AC6F83" w:rsidRPr="00AC6F83" w:rsidTr="00AC6F83">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FY15</w:t>
            </w:r>
          </w:p>
        </w:tc>
        <w:tc>
          <w:tcPr>
            <w:tcW w:w="102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19.8%</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14.0%</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9.7%</w:t>
            </w:r>
          </w:p>
        </w:tc>
        <w:tc>
          <w:tcPr>
            <w:tcW w:w="11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8.6%</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1,418 </w:t>
            </w:r>
          </w:p>
        </w:tc>
        <w:tc>
          <w:tcPr>
            <w:tcW w:w="11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57,855 </w:t>
            </w:r>
          </w:p>
        </w:tc>
      </w:tr>
      <w:tr w:rsidR="00AC6F83" w:rsidRPr="00AC6F83" w:rsidTr="00AC6F83">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FY16</w:t>
            </w:r>
          </w:p>
        </w:tc>
        <w:tc>
          <w:tcPr>
            <w:tcW w:w="102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3.9%</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8.2%</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1,426 </w:t>
            </w:r>
          </w:p>
        </w:tc>
        <w:tc>
          <w:tcPr>
            <w:tcW w:w="11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62,295 </w:t>
            </w:r>
          </w:p>
        </w:tc>
      </w:tr>
      <w:tr w:rsidR="00AC6F83" w:rsidRPr="00AC6F83" w:rsidTr="00AC6F83">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FY17</w:t>
            </w:r>
          </w:p>
        </w:tc>
        <w:tc>
          <w:tcPr>
            <w:tcW w:w="102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17.0%</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11.2%</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10.1%</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3,981 </w:t>
            </w:r>
          </w:p>
        </w:tc>
        <w:tc>
          <w:tcPr>
            <w:tcW w:w="11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76,298 </w:t>
            </w:r>
          </w:p>
        </w:tc>
      </w:tr>
      <w:tr w:rsidR="00AC6F83" w:rsidRPr="00AC6F83" w:rsidTr="00AC6F83">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FY18</w:t>
            </w:r>
          </w:p>
        </w:tc>
        <w:tc>
          <w:tcPr>
            <w:tcW w:w="102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-4.1%</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-3.3%</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8.5%</w:t>
            </w:r>
          </w:p>
        </w:tc>
        <w:tc>
          <w:tcPr>
            <w:tcW w:w="11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9.6%</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&lt;5</w:t>
            </w:r>
          </w:p>
        </w:tc>
        <w:tc>
          <w:tcPr>
            <w:tcW w:w="10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8,095 </w:t>
            </w:r>
          </w:p>
        </w:tc>
        <w:tc>
          <w:tcPr>
            <w:tcW w:w="11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82,197 </w:t>
            </w:r>
          </w:p>
        </w:tc>
      </w:tr>
      <w:tr w:rsidR="00AC6F83" w:rsidRPr="00AC6F83" w:rsidTr="00AC6F83">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FY19</w:t>
            </w:r>
          </w:p>
        </w:tc>
        <w:tc>
          <w:tcPr>
            <w:tcW w:w="102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-6.1%</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-10.6%</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8.3%</w:t>
            </w:r>
          </w:p>
        </w:tc>
        <w:tc>
          <w:tcPr>
            <w:tcW w:w="11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10.2%</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7,114 </w:t>
            </w:r>
          </w:p>
        </w:tc>
        <w:tc>
          <w:tcPr>
            <w:tcW w:w="11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84,050 </w:t>
            </w:r>
          </w:p>
        </w:tc>
      </w:tr>
      <w:tr w:rsidR="00AC6F83" w:rsidRPr="00AC6F83" w:rsidTr="00AC6F83">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FY20</w:t>
            </w:r>
          </w:p>
        </w:tc>
        <w:tc>
          <w:tcPr>
            <w:tcW w:w="102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5.2%</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6.5%</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22.2%</w:t>
            </w:r>
          </w:p>
        </w:tc>
        <w:tc>
          <w:tcPr>
            <w:tcW w:w="11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7 </w:t>
            </w:r>
          </w:p>
        </w:tc>
        <w:tc>
          <w:tcPr>
            <w:tcW w:w="10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5,807 </w:t>
            </w:r>
          </w:p>
        </w:tc>
        <w:tc>
          <w:tcPr>
            <w:tcW w:w="11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117,194 </w:t>
            </w:r>
          </w:p>
        </w:tc>
      </w:tr>
      <w:tr w:rsidR="00AC6F83" w:rsidRPr="00AC6F83" w:rsidTr="00AC6F83">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FY21</w:t>
            </w:r>
          </w:p>
        </w:tc>
        <w:tc>
          <w:tcPr>
            <w:tcW w:w="102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19.0%</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9.9%</w:t>
            </w:r>
          </w:p>
        </w:tc>
        <w:tc>
          <w:tcPr>
            <w:tcW w:w="11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10.7%</w:t>
            </w:r>
          </w:p>
        </w:tc>
        <w:tc>
          <w:tcPr>
            <w:tcW w:w="10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5 </w:t>
            </w:r>
          </w:p>
        </w:tc>
        <w:tc>
          <w:tcPr>
            <w:tcW w:w="104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0.6%</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6,463 </w:t>
            </w:r>
          </w:p>
        </w:tc>
        <w:tc>
          <w:tcPr>
            <w:tcW w:w="11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163,938 </w:t>
            </w:r>
          </w:p>
        </w:tc>
      </w:tr>
      <w:tr w:rsidR="00AC6F83" w:rsidRPr="00AC6F83" w:rsidTr="00AC6F83">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FY22</w:t>
            </w:r>
          </w:p>
        </w:tc>
        <w:tc>
          <w:tcPr>
            <w:tcW w:w="102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-8.61%</w:t>
            </w:r>
          </w:p>
        </w:tc>
        <w:tc>
          <w:tcPr>
            <w:tcW w:w="108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-3.5%</w:t>
            </w:r>
          </w:p>
        </w:tc>
        <w:tc>
          <w:tcPr>
            <w:tcW w:w="106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7.9%</w:t>
            </w:r>
          </w:p>
        </w:tc>
        <w:tc>
          <w:tcPr>
            <w:tcW w:w="114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5.8%</w:t>
            </w:r>
          </w:p>
        </w:tc>
        <w:tc>
          <w:tcPr>
            <w:tcW w:w="106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5 </w:t>
            </w:r>
          </w:p>
        </w:tc>
        <w:tc>
          <w:tcPr>
            <w:tcW w:w="104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0.8%</w:t>
            </w:r>
          </w:p>
        </w:tc>
        <w:tc>
          <w:tcPr>
            <w:tcW w:w="108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5,417 </w:t>
            </w:r>
          </w:p>
        </w:tc>
        <w:tc>
          <w:tcPr>
            <w:tcW w:w="1120" w:type="dxa"/>
            <w:tcBorders>
              <w:top w:val="nil"/>
              <w:left w:val="nil"/>
              <w:bottom w:val="single" w:sz="4" w:space="0" w:color="auto"/>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195,809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MCB-Arif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MCB-Arif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(i)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Shariah Supervisory Board of the firm. The composite currently comprises of Alhamra Asset Allocation Plan 1, Alhamra Asset Allocation Plan 2, Alhamra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lastRenderedPageBreak/>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420"/>
        <w:gridCol w:w="5490"/>
      </w:tblGrid>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1% p.a. on average annual net assets on a portion not invested in mutual funds of MCB Arif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1% p.a. on average annual net assets on a portion not invested in mutual funds of MCB Arif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sz w:val="20"/>
                <w:szCs w:val="20"/>
              </w:rPr>
              <w:t>Alhamra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D938AC" w:rsidRDefault="00D938AC" w:rsidP="00C46318">
      <w:pPr>
        <w:jc w:val="center"/>
        <w:rPr>
          <w:b/>
        </w:rPr>
      </w:pPr>
      <w:r w:rsidRPr="00D938AC">
        <w:rPr>
          <w:b/>
        </w:rPr>
        <w:lastRenderedPageBreak/>
        <w:t xml:space="preserve">MCB Pakistan </w:t>
      </w:r>
      <w:r w:rsidR="00C46318" w:rsidRPr="00D938AC">
        <w:rPr>
          <w:b/>
        </w:rPr>
        <w:t>Capital Preservation</w:t>
      </w:r>
      <w:r w:rsidRPr="00D938AC">
        <w:rPr>
          <w:b/>
        </w:rPr>
        <w:t xml:space="preserve"> Composite</w:t>
      </w:r>
    </w:p>
    <w:tbl>
      <w:tblPr>
        <w:tblW w:w="9355" w:type="dxa"/>
        <w:tblInd w:w="113" w:type="dxa"/>
        <w:tblLook w:val="04A0" w:firstRow="1" w:lastRow="0" w:firstColumn="1" w:lastColumn="0" w:noHBand="0" w:noVBand="1"/>
      </w:tblPr>
      <w:tblGrid>
        <w:gridCol w:w="805"/>
        <w:gridCol w:w="990"/>
        <w:gridCol w:w="1080"/>
        <w:gridCol w:w="1260"/>
        <w:gridCol w:w="1260"/>
        <w:gridCol w:w="1080"/>
        <w:gridCol w:w="1080"/>
        <w:gridCol w:w="1080"/>
        <w:gridCol w:w="809"/>
      </w:tblGrid>
      <w:tr w:rsidR="00AC6F83" w:rsidRPr="00AC6F83" w:rsidTr="00AC6F83">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Year</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Composite 3 Yr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Benchmark 3 Yr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Internal Dispersion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Composite Assets</w:t>
            </w:r>
          </w:p>
        </w:tc>
        <w:tc>
          <w:tcPr>
            <w:tcW w:w="7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Firm Assets</w:t>
            </w:r>
          </w:p>
        </w:tc>
      </w:tr>
      <w:tr w:rsidR="00AC6F83" w:rsidRPr="00AC6F83" w:rsidTr="00AC6F83">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720" w:type="dxa"/>
            <w:vMerge/>
            <w:tcBorders>
              <w:top w:val="single" w:sz="4" w:space="0" w:color="auto"/>
              <w:left w:val="nil"/>
              <w:bottom w:val="single" w:sz="4" w:space="0" w:color="000000"/>
              <w:right w:val="single" w:sz="4" w:space="0" w:color="auto"/>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r>
      <w:tr w:rsidR="00AC6F83" w:rsidRPr="00AC6F83" w:rsidTr="00AC6F83">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c>
          <w:tcPr>
            <w:tcW w:w="720" w:type="dxa"/>
            <w:vMerge/>
            <w:tcBorders>
              <w:top w:val="single" w:sz="4" w:space="0" w:color="auto"/>
              <w:left w:val="nil"/>
              <w:bottom w:val="single" w:sz="4" w:space="0" w:color="000000"/>
              <w:right w:val="single" w:sz="4" w:space="0" w:color="auto"/>
            </w:tcBorders>
            <w:vAlign w:val="center"/>
            <w:hideMark/>
          </w:tcPr>
          <w:p w:rsidR="00AC6F83" w:rsidRPr="00AC6F83" w:rsidRDefault="00AC6F83" w:rsidP="00AC6F83">
            <w:pPr>
              <w:spacing w:after="0" w:line="240" w:lineRule="auto"/>
              <w:rPr>
                <w:rFonts w:ascii="Calibri" w:eastAsia="Times New Roman" w:hAnsi="Calibri" w:cs="Calibri"/>
                <w:b/>
                <w:bCs/>
                <w:color w:val="000000"/>
                <w:sz w:val="18"/>
                <w:szCs w:val="18"/>
              </w:rPr>
            </w:pPr>
          </w:p>
        </w:tc>
      </w:tr>
      <w:tr w:rsidR="00AC6F83" w:rsidRPr="00AC6F83" w:rsidTr="00AC6F83">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FY13</w:t>
            </w:r>
          </w:p>
        </w:tc>
        <w:tc>
          <w:tcPr>
            <w:tcW w:w="99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0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0 </w:t>
            </w:r>
          </w:p>
        </w:tc>
        <w:tc>
          <w:tcPr>
            <w:tcW w:w="7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38,313 </w:t>
            </w:r>
          </w:p>
        </w:tc>
      </w:tr>
      <w:tr w:rsidR="00AC6F83" w:rsidRPr="00AC6F83" w:rsidTr="00AC6F83">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FY14</w:t>
            </w:r>
          </w:p>
        </w:tc>
        <w:tc>
          <w:tcPr>
            <w:tcW w:w="99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8.1%</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12.3%</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2.0%</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0.1%</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33 </w:t>
            </w:r>
          </w:p>
        </w:tc>
        <w:tc>
          <w:tcPr>
            <w:tcW w:w="7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44,983 </w:t>
            </w:r>
          </w:p>
        </w:tc>
      </w:tr>
      <w:tr w:rsidR="00AC6F83" w:rsidRPr="00AC6F83" w:rsidTr="00AC6F83">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FY15</w:t>
            </w:r>
          </w:p>
        </w:tc>
        <w:tc>
          <w:tcPr>
            <w:tcW w:w="99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11.3%</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9.2%</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0.4%</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15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1,234 </w:t>
            </w:r>
          </w:p>
        </w:tc>
        <w:tc>
          <w:tcPr>
            <w:tcW w:w="7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57,855 </w:t>
            </w:r>
          </w:p>
        </w:tc>
      </w:tr>
      <w:tr w:rsidR="00AC6F83" w:rsidRPr="00AC6F83" w:rsidTr="00AC6F83">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FY16</w:t>
            </w:r>
          </w:p>
        </w:tc>
        <w:tc>
          <w:tcPr>
            <w:tcW w:w="99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8.7%</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5.2%</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5.5%</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2,274 </w:t>
            </w:r>
          </w:p>
        </w:tc>
        <w:tc>
          <w:tcPr>
            <w:tcW w:w="7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62,295 </w:t>
            </w:r>
          </w:p>
        </w:tc>
      </w:tr>
      <w:tr w:rsidR="00AC6F83" w:rsidRPr="00AC6F83" w:rsidTr="00AC6F83">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FY17</w:t>
            </w:r>
          </w:p>
        </w:tc>
        <w:tc>
          <w:tcPr>
            <w:tcW w:w="99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11.9%</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8.2%</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5.3%</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51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1,844 </w:t>
            </w:r>
          </w:p>
        </w:tc>
        <w:tc>
          <w:tcPr>
            <w:tcW w:w="7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76,298 </w:t>
            </w:r>
          </w:p>
        </w:tc>
      </w:tr>
      <w:tr w:rsidR="00AC6F83" w:rsidRPr="00AC6F83" w:rsidTr="00AC6F83">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FY18</w:t>
            </w:r>
          </w:p>
        </w:tc>
        <w:tc>
          <w:tcPr>
            <w:tcW w:w="99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0.2%</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55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10.7%</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2,257 </w:t>
            </w:r>
          </w:p>
        </w:tc>
        <w:tc>
          <w:tcPr>
            <w:tcW w:w="7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82,197 </w:t>
            </w:r>
          </w:p>
        </w:tc>
      </w:tr>
      <w:tr w:rsidR="00AC6F83" w:rsidRPr="00AC6F83" w:rsidTr="00AC6F83">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FY19</w:t>
            </w:r>
          </w:p>
        </w:tc>
        <w:tc>
          <w:tcPr>
            <w:tcW w:w="99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12.7%</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4.6%</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3.4%</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1,579 </w:t>
            </w:r>
          </w:p>
        </w:tc>
        <w:tc>
          <w:tcPr>
            <w:tcW w:w="7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84,050 </w:t>
            </w:r>
          </w:p>
        </w:tc>
      </w:tr>
      <w:tr w:rsidR="00AC6F83" w:rsidRPr="00AC6F83" w:rsidTr="00AC6F83">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FY20</w:t>
            </w:r>
          </w:p>
        </w:tc>
        <w:tc>
          <w:tcPr>
            <w:tcW w:w="99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15.0%</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7.1%</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1.3%</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35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4.8%</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2,362 </w:t>
            </w:r>
          </w:p>
        </w:tc>
        <w:tc>
          <w:tcPr>
            <w:tcW w:w="7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117,194 </w:t>
            </w:r>
          </w:p>
        </w:tc>
      </w:tr>
      <w:tr w:rsidR="00AC6F83" w:rsidRPr="00AC6F83" w:rsidTr="00AC6F83">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FY21</w:t>
            </w:r>
          </w:p>
        </w:tc>
        <w:tc>
          <w:tcPr>
            <w:tcW w:w="99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9.6%</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0.7%</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36 </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6.7%</w:t>
            </w:r>
          </w:p>
        </w:tc>
        <w:tc>
          <w:tcPr>
            <w:tcW w:w="1080" w:type="dxa"/>
            <w:tcBorders>
              <w:top w:val="nil"/>
              <w:left w:val="nil"/>
              <w:bottom w:val="nil"/>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1,742 </w:t>
            </w:r>
          </w:p>
        </w:tc>
        <w:tc>
          <w:tcPr>
            <w:tcW w:w="720" w:type="dxa"/>
            <w:tcBorders>
              <w:top w:val="nil"/>
              <w:left w:val="nil"/>
              <w:bottom w:val="nil"/>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163,938 </w:t>
            </w:r>
          </w:p>
        </w:tc>
      </w:tr>
      <w:tr w:rsidR="00AC6F83" w:rsidRPr="00AC6F83" w:rsidTr="00AC6F83">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b/>
                <w:bCs/>
                <w:color w:val="000000"/>
                <w:sz w:val="18"/>
                <w:szCs w:val="18"/>
              </w:rPr>
            </w:pPr>
            <w:r w:rsidRPr="00AC6F83">
              <w:rPr>
                <w:rFonts w:ascii="Calibri" w:eastAsia="Times New Roman" w:hAnsi="Calibri" w:cs="Calibri"/>
                <w:b/>
                <w:bCs/>
                <w:color w:val="000000"/>
                <w:sz w:val="18"/>
                <w:szCs w:val="18"/>
              </w:rPr>
              <w:t>FY22</w:t>
            </w:r>
          </w:p>
        </w:tc>
        <w:tc>
          <w:tcPr>
            <w:tcW w:w="99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2.4%</w:t>
            </w:r>
          </w:p>
        </w:tc>
        <w:tc>
          <w:tcPr>
            <w:tcW w:w="108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13.4%</w:t>
            </w:r>
          </w:p>
        </w:tc>
        <w:tc>
          <w:tcPr>
            <w:tcW w:w="126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2.2%</w:t>
            </w:r>
          </w:p>
        </w:tc>
        <w:tc>
          <w:tcPr>
            <w:tcW w:w="126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0.8%</w:t>
            </w:r>
          </w:p>
        </w:tc>
        <w:tc>
          <w:tcPr>
            <w:tcW w:w="108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37 </w:t>
            </w:r>
          </w:p>
        </w:tc>
        <w:tc>
          <w:tcPr>
            <w:tcW w:w="108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6.3%</w:t>
            </w:r>
          </w:p>
        </w:tc>
        <w:tc>
          <w:tcPr>
            <w:tcW w:w="1080" w:type="dxa"/>
            <w:tcBorders>
              <w:top w:val="nil"/>
              <w:left w:val="nil"/>
              <w:bottom w:val="single" w:sz="4" w:space="0" w:color="auto"/>
              <w:right w:val="nil"/>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1,135 </w:t>
            </w:r>
          </w:p>
        </w:tc>
        <w:tc>
          <w:tcPr>
            <w:tcW w:w="720" w:type="dxa"/>
            <w:tcBorders>
              <w:top w:val="nil"/>
              <w:left w:val="nil"/>
              <w:bottom w:val="single" w:sz="4" w:space="0" w:color="auto"/>
              <w:right w:val="single" w:sz="4" w:space="0" w:color="auto"/>
            </w:tcBorders>
            <w:shd w:val="clear" w:color="000000" w:fill="FFFFFF"/>
            <w:noWrap/>
            <w:vAlign w:val="center"/>
            <w:hideMark/>
          </w:tcPr>
          <w:p w:rsidR="00AC6F83" w:rsidRPr="00AC6F83" w:rsidRDefault="00AC6F83" w:rsidP="00AC6F83">
            <w:pPr>
              <w:spacing w:after="0" w:line="240" w:lineRule="auto"/>
              <w:jc w:val="center"/>
              <w:rPr>
                <w:rFonts w:ascii="Calibri" w:eastAsia="Times New Roman" w:hAnsi="Calibri" w:cs="Calibri"/>
                <w:color w:val="000000"/>
                <w:sz w:val="18"/>
                <w:szCs w:val="18"/>
              </w:rPr>
            </w:pPr>
            <w:r w:rsidRPr="00AC6F83">
              <w:rPr>
                <w:rFonts w:ascii="Calibri" w:eastAsia="Times New Roman" w:hAnsi="Calibri" w:cs="Calibri"/>
                <w:color w:val="000000"/>
                <w:sz w:val="18"/>
                <w:szCs w:val="18"/>
              </w:rPr>
              <w:t xml:space="preserve">195,809 </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MCB-Arif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MCB-Arif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(i)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Fifty </w:t>
      </w:r>
      <w:r w:rsidR="003F4C45">
        <w:rPr>
          <w:sz w:val="20"/>
          <w:szCs w:val="20"/>
        </w:rPr>
        <w:t>Four</w:t>
      </w:r>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Rs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Rs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Rs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Returns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MCBAH uses subjective unobservable inputs for valuing some of its debt instruments i.e., Sukuks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w:t>
      </w:r>
      <w:r w:rsidR="00A92580">
        <w:rPr>
          <w:color w:val="000000" w:themeColor="text1"/>
          <w:sz w:val="20"/>
          <w:szCs w:val="20"/>
        </w:rPr>
        <w:t xml:space="preserve"> </w:t>
      </w:r>
      <w:r w:rsidRPr="00434CAC">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bookmarkStart w:id="0" w:name="_GoBack"/>
      <w:bookmarkEnd w:id="0"/>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CEE" w:rsidRDefault="008C5CEE" w:rsidP="004C48AB">
      <w:pPr>
        <w:spacing w:after="0" w:line="240" w:lineRule="auto"/>
      </w:pPr>
      <w:r>
        <w:separator/>
      </w:r>
    </w:p>
  </w:endnote>
  <w:endnote w:type="continuationSeparator" w:id="0">
    <w:p w:rsidR="008C5CEE" w:rsidRDefault="008C5CEE"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469"/>
      <w:docPartObj>
        <w:docPartGallery w:val="Page Numbers (Bottom of Page)"/>
        <w:docPartUnique/>
      </w:docPartObj>
    </w:sdtPr>
    <w:sdtContent>
      <w:p w:rsidR="008C5CEE" w:rsidRDefault="008C5CEE">
        <w:pPr>
          <w:pStyle w:val="Footer"/>
          <w:jc w:val="right"/>
        </w:pPr>
      </w:p>
      <w:p w:rsidR="008C5CEE" w:rsidRDefault="008C5CEE">
        <w:pPr>
          <w:pStyle w:val="Footer"/>
          <w:jc w:val="right"/>
        </w:pPr>
        <w:r>
          <w:rPr>
            <w:noProof/>
          </w:rPr>
          <w:fldChar w:fldCharType="begin"/>
        </w:r>
        <w:r>
          <w:rPr>
            <w:noProof/>
          </w:rPr>
          <w:instrText xml:space="preserve"> PAGE   \* MERGEFORMAT </w:instrText>
        </w:r>
        <w:r>
          <w:rPr>
            <w:noProof/>
          </w:rPr>
          <w:fldChar w:fldCharType="separate"/>
        </w:r>
        <w:r w:rsidR="00AC6F83">
          <w:rPr>
            <w:noProof/>
          </w:rPr>
          <w:t>53</w:t>
        </w:r>
        <w:r>
          <w:rPr>
            <w:noProof/>
          </w:rPr>
          <w:fldChar w:fldCharType="end"/>
        </w:r>
      </w:p>
    </w:sdtContent>
  </w:sdt>
  <w:p w:rsidR="008C5CEE" w:rsidRDefault="008C5C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CEE" w:rsidRDefault="008C5CEE" w:rsidP="004C48AB">
      <w:pPr>
        <w:spacing w:after="0" w:line="240" w:lineRule="auto"/>
      </w:pPr>
      <w:r>
        <w:separator/>
      </w:r>
    </w:p>
  </w:footnote>
  <w:footnote w:type="continuationSeparator" w:id="0">
    <w:p w:rsidR="008C5CEE" w:rsidRDefault="008C5CEE"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6318"/>
    <w:rsid w:val="00005509"/>
    <w:rsid w:val="00021A0F"/>
    <w:rsid w:val="00023331"/>
    <w:rsid w:val="00035206"/>
    <w:rsid w:val="000C2F64"/>
    <w:rsid w:val="000F3422"/>
    <w:rsid w:val="00107E70"/>
    <w:rsid w:val="00110831"/>
    <w:rsid w:val="0012399C"/>
    <w:rsid w:val="00123E97"/>
    <w:rsid w:val="00131C63"/>
    <w:rsid w:val="00142DB1"/>
    <w:rsid w:val="00143892"/>
    <w:rsid w:val="001532DF"/>
    <w:rsid w:val="001645E9"/>
    <w:rsid w:val="00166F7B"/>
    <w:rsid w:val="001813F2"/>
    <w:rsid w:val="00194485"/>
    <w:rsid w:val="001C5356"/>
    <w:rsid w:val="001C713F"/>
    <w:rsid w:val="001E2C1B"/>
    <w:rsid w:val="001F63A4"/>
    <w:rsid w:val="0020111E"/>
    <w:rsid w:val="00201AD1"/>
    <w:rsid w:val="00202E24"/>
    <w:rsid w:val="00272E55"/>
    <w:rsid w:val="00273176"/>
    <w:rsid w:val="00282406"/>
    <w:rsid w:val="002861FA"/>
    <w:rsid w:val="00287BD3"/>
    <w:rsid w:val="002B684E"/>
    <w:rsid w:val="002C2EFF"/>
    <w:rsid w:val="00330B76"/>
    <w:rsid w:val="0034460B"/>
    <w:rsid w:val="00377D17"/>
    <w:rsid w:val="0038405A"/>
    <w:rsid w:val="003D31C9"/>
    <w:rsid w:val="003F4C45"/>
    <w:rsid w:val="0041153E"/>
    <w:rsid w:val="00417092"/>
    <w:rsid w:val="004217B7"/>
    <w:rsid w:val="004348F5"/>
    <w:rsid w:val="004463FF"/>
    <w:rsid w:val="004513A6"/>
    <w:rsid w:val="004563E6"/>
    <w:rsid w:val="0048417C"/>
    <w:rsid w:val="004903CB"/>
    <w:rsid w:val="00493650"/>
    <w:rsid w:val="004A3876"/>
    <w:rsid w:val="004A6320"/>
    <w:rsid w:val="004C48AB"/>
    <w:rsid w:val="004D1190"/>
    <w:rsid w:val="004D3B53"/>
    <w:rsid w:val="0051276A"/>
    <w:rsid w:val="00513409"/>
    <w:rsid w:val="00557CC2"/>
    <w:rsid w:val="0057139F"/>
    <w:rsid w:val="005755EF"/>
    <w:rsid w:val="0058182E"/>
    <w:rsid w:val="005A2AF9"/>
    <w:rsid w:val="005B4C5D"/>
    <w:rsid w:val="00644A30"/>
    <w:rsid w:val="00670D81"/>
    <w:rsid w:val="006C5CD4"/>
    <w:rsid w:val="006D6AD0"/>
    <w:rsid w:val="006E009F"/>
    <w:rsid w:val="006E01A2"/>
    <w:rsid w:val="006E2894"/>
    <w:rsid w:val="0070006C"/>
    <w:rsid w:val="007360B7"/>
    <w:rsid w:val="00744019"/>
    <w:rsid w:val="00770E62"/>
    <w:rsid w:val="00776C07"/>
    <w:rsid w:val="007874FC"/>
    <w:rsid w:val="00793CE0"/>
    <w:rsid w:val="007B647F"/>
    <w:rsid w:val="007C40D0"/>
    <w:rsid w:val="007D0A92"/>
    <w:rsid w:val="007E25D8"/>
    <w:rsid w:val="007F0DFF"/>
    <w:rsid w:val="007F437F"/>
    <w:rsid w:val="00830844"/>
    <w:rsid w:val="00852D1F"/>
    <w:rsid w:val="00882837"/>
    <w:rsid w:val="008B2AFB"/>
    <w:rsid w:val="008C5CEE"/>
    <w:rsid w:val="008C5DDD"/>
    <w:rsid w:val="0090565B"/>
    <w:rsid w:val="009173A3"/>
    <w:rsid w:val="009224D1"/>
    <w:rsid w:val="00942C83"/>
    <w:rsid w:val="00944013"/>
    <w:rsid w:val="00954108"/>
    <w:rsid w:val="009542C1"/>
    <w:rsid w:val="009563FE"/>
    <w:rsid w:val="00960AEE"/>
    <w:rsid w:val="0096315B"/>
    <w:rsid w:val="009679F1"/>
    <w:rsid w:val="009825F2"/>
    <w:rsid w:val="0098704F"/>
    <w:rsid w:val="00997D97"/>
    <w:rsid w:val="009B0431"/>
    <w:rsid w:val="009F4EF0"/>
    <w:rsid w:val="00A13367"/>
    <w:rsid w:val="00A240EF"/>
    <w:rsid w:val="00A31C6A"/>
    <w:rsid w:val="00A92580"/>
    <w:rsid w:val="00AB3035"/>
    <w:rsid w:val="00AB446B"/>
    <w:rsid w:val="00AC106A"/>
    <w:rsid w:val="00AC6F83"/>
    <w:rsid w:val="00AD39E3"/>
    <w:rsid w:val="00AE2FA4"/>
    <w:rsid w:val="00B52FEF"/>
    <w:rsid w:val="00B71694"/>
    <w:rsid w:val="00B85FD5"/>
    <w:rsid w:val="00BB198E"/>
    <w:rsid w:val="00C031B1"/>
    <w:rsid w:val="00C27314"/>
    <w:rsid w:val="00C31AC8"/>
    <w:rsid w:val="00C46318"/>
    <w:rsid w:val="00CA3F8B"/>
    <w:rsid w:val="00CA50D7"/>
    <w:rsid w:val="00CB1C4E"/>
    <w:rsid w:val="00CB3800"/>
    <w:rsid w:val="00CC1CA2"/>
    <w:rsid w:val="00CE22C8"/>
    <w:rsid w:val="00CE2713"/>
    <w:rsid w:val="00CE364C"/>
    <w:rsid w:val="00CE4C6D"/>
    <w:rsid w:val="00CF32FF"/>
    <w:rsid w:val="00CF6027"/>
    <w:rsid w:val="00D06F12"/>
    <w:rsid w:val="00D27E96"/>
    <w:rsid w:val="00D36E69"/>
    <w:rsid w:val="00D40427"/>
    <w:rsid w:val="00D624E1"/>
    <w:rsid w:val="00D63DDC"/>
    <w:rsid w:val="00D938AC"/>
    <w:rsid w:val="00D96877"/>
    <w:rsid w:val="00D976A0"/>
    <w:rsid w:val="00DA586D"/>
    <w:rsid w:val="00DE7A16"/>
    <w:rsid w:val="00DF3725"/>
    <w:rsid w:val="00E1039A"/>
    <w:rsid w:val="00E224C3"/>
    <w:rsid w:val="00E2289C"/>
    <w:rsid w:val="00E64917"/>
    <w:rsid w:val="00E8166A"/>
    <w:rsid w:val="00E834EA"/>
    <w:rsid w:val="00E84275"/>
    <w:rsid w:val="00E91965"/>
    <w:rsid w:val="00E95935"/>
    <w:rsid w:val="00E97192"/>
    <w:rsid w:val="00EB2B7A"/>
    <w:rsid w:val="00EB3027"/>
    <w:rsid w:val="00EB5CD7"/>
    <w:rsid w:val="00ED1C5F"/>
    <w:rsid w:val="00EE73C4"/>
    <w:rsid w:val="00EF399C"/>
    <w:rsid w:val="00EF5728"/>
    <w:rsid w:val="00F120A6"/>
    <w:rsid w:val="00F27656"/>
    <w:rsid w:val="00F33F10"/>
    <w:rsid w:val="00F70B6C"/>
    <w:rsid w:val="00F77B82"/>
    <w:rsid w:val="00F81D8F"/>
    <w:rsid w:val="00F960A7"/>
    <w:rsid w:val="00FA2C3D"/>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95DB"/>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24598828">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71435869">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99178786">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29592120">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29583116">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301541363">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23633559">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47101038">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87656865">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399249446">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49608077">
      <w:bodyDiv w:val="1"/>
      <w:marLeft w:val="0"/>
      <w:marRight w:val="0"/>
      <w:marTop w:val="0"/>
      <w:marBottom w:val="0"/>
      <w:divBdr>
        <w:top w:val="none" w:sz="0" w:space="0" w:color="auto"/>
        <w:left w:val="none" w:sz="0" w:space="0" w:color="auto"/>
        <w:bottom w:val="none" w:sz="0" w:space="0" w:color="auto"/>
        <w:right w:val="none" w:sz="0" w:space="0" w:color="auto"/>
      </w:divBdr>
    </w:div>
    <w:div w:id="624191051">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834688874">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59863413">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0493583">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11973003">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196846765">
      <w:bodyDiv w:val="1"/>
      <w:marLeft w:val="0"/>
      <w:marRight w:val="0"/>
      <w:marTop w:val="0"/>
      <w:marBottom w:val="0"/>
      <w:divBdr>
        <w:top w:val="none" w:sz="0" w:space="0" w:color="auto"/>
        <w:left w:val="none" w:sz="0" w:space="0" w:color="auto"/>
        <w:bottom w:val="none" w:sz="0" w:space="0" w:color="auto"/>
        <w:right w:val="none" w:sz="0" w:space="0" w:color="auto"/>
      </w:divBdr>
    </w:div>
    <w:div w:id="1213229560">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69049009">
      <w:bodyDiv w:val="1"/>
      <w:marLeft w:val="0"/>
      <w:marRight w:val="0"/>
      <w:marTop w:val="0"/>
      <w:marBottom w:val="0"/>
      <w:divBdr>
        <w:top w:val="none" w:sz="0" w:space="0" w:color="auto"/>
        <w:left w:val="none" w:sz="0" w:space="0" w:color="auto"/>
        <w:bottom w:val="none" w:sz="0" w:space="0" w:color="auto"/>
        <w:right w:val="none" w:sz="0" w:space="0" w:color="auto"/>
      </w:divBdr>
    </w:div>
    <w:div w:id="12789496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284265275">
      <w:bodyDiv w:val="1"/>
      <w:marLeft w:val="0"/>
      <w:marRight w:val="0"/>
      <w:marTop w:val="0"/>
      <w:marBottom w:val="0"/>
      <w:divBdr>
        <w:top w:val="none" w:sz="0" w:space="0" w:color="auto"/>
        <w:left w:val="none" w:sz="0" w:space="0" w:color="auto"/>
        <w:bottom w:val="none" w:sz="0" w:space="0" w:color="auto"/>
        <w:right w:val="none" w:sz="0" w:space="0" w:color="auto"/>
      </w:divBdr>
    </w:div>
    <w:div w:id="1292321435">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38776941">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61202764">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87089790">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0818207">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70193381">
      <w:bodyDiv w:val="1"/>
      <w:marLeft w:val="0"/>
      <w:marRight w:val="0"/>
      <w:marTop w:val="0"/>
      <w:marBottom w:val="0"/>
      <w:divBdr>
        <w:top w:val="none" w:sz="0" w:space="0" w:color="auto"/>
        <w:left w:val="none" w:sz="0" w:space="0" w:color="auto"/>
        <w:bottom w:val="none" w:sz="0" w:space="0" w:color="auto"/>
        <w:right w:val="none" w:sz="0" w:space="0" w:color="auto"/>
      </w:divBdr>
    </w:div>
    <w:div w:id="1590894461">
      <w:bodyDiv w:val="1"/>
      <w:marLeft w:val="0"/>
      <w:marRight w:val="0"/>
      <w:marTop w:val="0"/>
      <w:marBottom w:val="0"/>
      <w:divBdr>
        <w:top w:val="none" w:sz="0" w:space="0" w:color="auto"/>
        <w:left w:val="none" w:sz="0" w:space="0" w:color="auto"/>
        <w:bottom w:val="none" w:sz="0" w:space="0" w:color="auto"/>
        <w:right w:val="none" w:sz="0" w:space="0" w:color="auto"/>
      </w:divBdr>
    </w:div>
    <w:div w:id="160807919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680621884">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47679104">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789814570">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9948408">
      <w:bodyDiv w:val="1"/>
      <w:marLeft w:val="0"/>
      <w:marRight w:val="0"/>
      <w:marTop w:val="0"/>
      <w:marBottom w:val="0"/>
      <w:divBdr>
        <w:top w:val="none" w:sz="0" w:space="0" w:color="auto"/>
        <w:left w:val="none" w:sz="0" w:space="0" w:color="auto"/>
        <w:bottom w:val="none" w:sz="0" w:space="0" w:color="auto"/>
        <w:right w:val="none" w:sz="0" w:space="0" w:color="auto"/>
      </w:divBdr>
    </w:div>
    <w:div w:id="1903759576">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1972393033">
      <w:bodyDiv w:val="1"/>
      <w:marLeft w:val="0"/>
      <w:marRight w:val="0"/>
      <w:marTop w:val="0"/>
      <w:marBottom w:val="0"/>
      <w:divBdr>
        <w:top w:val="none" w:sz="0" w:space="0" w:color="auto"/>
        <w:left w:val="none" w:sz="0" w:space="0" w:color="auto"/>
        <w:bottom w:val="none" w:sz="0" w:space="0" w:color="auto"/>
        <w:right w:val="none" w:sz="0" w:space="0" w:color="auto"/>
      </w:divBdr>
    </w:div>
    <w:div w:id="1988166002">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 w:id="2145536828">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53</Pages>
  <Words>18598</Words>
  <Characters>106012</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78</cp:revision>
  <dcterms:created xsi:type="dcterms:W3CDTF">2018-12-05T07:59:00Z</dcterms:created>
  <dcterms:modified xsi:type="dcterms:W3CDTF">2022-10-17T23:56:00Z</dcterms:modified>
</cp:coreProperties>
</file>